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A7835" w14:paraId="0A1782AB" w14:textId="77777777" w:rsidTr="0046361D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28D18CE9" w14:textId="77777777" w:rsidR="00BA7835" w:rsidRDefault="00BA7835" w:rsidP="0046361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73259165" wp14:editId="0347B932">
                  <wp:extent cx="1630018" cy="565315"/>
                  <wp:effectExtent l="0" t="0" r="8890" b="6350"/>
                  <wp:docPr id="1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52" cy="56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835" w:rsidRPr="00582279" w14:paraId="6E5AF20B" w14:textId="77777777" w:rsidTr="0046361D">
        <w:tblPrEx>
          <w:tblBorders>
            <w:top w:val="none" w:sz="0" w:space="0" w:color="auto"/>
            <w:left w:val="none" w:sz="0" w:space="0" w:color="auto"/>
            <w:bottom w:val="thinThickSmallGap" w:sz="12" w:space="0" w:color="94363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9211" w:type="dxa"/>
          </w:tcPr>
          <w:p w14:paraId="42FC9132" w14:textId="77777777" w:rsidR="00BA7835" w:rsidRPr="00582279" w:rsidRDefault="00BA7835" w:rsidP="0046361D">
            <w:pPr>
              <w:jc w:val="center"/>
              <w:rPr>
                <w:rFonts w:ascii="Palatino Linotype" w:hAnsi="Palatino Linotype"/>
                <w:b/>
                <w:bCs/>
                <w:szCs w:val="24"/>
              </w:rPr>
            </w:pPr>
            <w:r w:rsidRPr="00582279">
              <w:rPr>
                <w:rFonts w:ascii="Palatino Linotype" w:hAnsi="Palatino Linotype"/>
                <w:b/>
                <w:bCs/>
                <w:i/>
                <w:iCs/>
                <w:color w:val="215868"/>
                <w:szCs w:val="24"/>
              </w:rPr>
              <w:t>Felnőttképzési engedélyszám: E/2020/000</w:t>
            </w:r>
            <w:r>
              <w:rPr>
                <w:rFonts w:ascii="Palatino Linotype" w:hAnsi="Palatino Linotype"/>
                <w:b/>
                <w:bCs/>
                <w:i/>
                <w:iCs/>
                <w:color w:val="215868"/>
                <w:szCs w:val="24"/>
              </w:rPr>
              <w:t>378</w:t>
            </w:r>
          </w:p>
        </w:tc>
      </w:tr>
    </w:tbl>
    <w:p w14:paraId="320489C1" w14:textId="77777777" w:rsidR="00BA7835" w:rsidRDefault="00BA7835" w:rsidP="00BA7835">
      <w:pPr>
        <w:pStyle w:val="lfej"/>
      </w:pPr>
    </w:p>
    <w:p w14:paraId="024EEC72" w14:textId="77777777" w:rsidR="00BA7835" w:rsidRDefault="00BA7835" w:rsidP="00A305BF">
      <w:pPr>
        <w:pStyle w:val="lfej"/>
        <w:ind w:right="-284"/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06CF92BE" w14:textId="4F080905" w:rsidR="00A305BF" w:rsidRDefault="00A305BF" w:rsidP="00A305BF">
      <w:pPr>
        <w:pStyle w:val="lfej"/>
        <w:ind w:right="-284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A305BF">
        <w:rPr>
          <w:rFonts w:ascii="Palatino Linotype" w:hAnsi="Palatino Linotype"/>
          <w:b/>
          <w:bCs/>
          <w:sz w:val="32"/>
          <w:szCs w:val="32"/>
        </w:rPr>
        <w:t>04163011 Élelmiszer-eladó</w:t>
      </w:r>
    </w:p>
    <w:p w14:paraId="5ACEEC72" w14:textId="643D24E4" w:rsidR="00A305BF" w:rsidRPr="00582279" w:rsidRDefault="00A305BF" w:rsidP="00A305BF">
      <w:pPr>
        <w:pStyle w:val="lfej"/>
        <w:ind w:right="-284"/>
        <w:jc w:val="center"/>
        <w:rPr>
          <w:rFonts w:ascii="Palatino Linotype" w:hAnsi="Palatino Linotype"/>
          <w:b/>
          <w:bCs/>
          <w:sz w:val="32"/>
          <w:szCs w:val="32"/>
        </w:rPr>
      </w:pPr>
      <w:proofErr w:type="gramStart"/>
      <w:r>
        <w:rPr>
          <w:rFonts w:ascii="Palatino Linotype" w:hAnsi="Palatino Linotype"/>
          <w:b/>
          <w:bCs/>
          <w:sz w:val="32"/>
          <w:szCs w:val="32"/>
        </w:rPr>
        <w:t>szakképesítés</w:t>
      </w:r>
      <w:proofErr w:type="gramEnd"/>
    </w:p>
    <w:p w14:paraId="4F51B3F2" w14:textId="77777777" w:rsidR="00A305BF" w:rsidRPr="00582279" w:rsidRDefault="00A305BF" w:rsidP="00A305BF">
      <w:pPr>
        <w:pStyle w:val="lfej"/>
        <w:ind w:right="-284"/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0C711F49" w14:textId="77777777" w:rsidR="00A305BF" w:rsidRPr="00582279" w:rsidRDefault="00A305BF" w:rsidP="00A305BF">
      <w:pPr>
        <w:pStyle w:val="lfej"/>
        <w:ind w:right="-284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82279">
        <w:rPr>
          <w:rFonts w:ascii="Palatino Linotype" w:hAnsi="Palatino Linotype"/>
          <w:b/>
          <w:bCs/>
          <w:sz w:val="32"/>
          <w:szCs w:val="32"/>
        </w:rPr>
        <w:t>Képzési programja</w:t>
      </w:r>
    </w:p>
    <w:p w14:paraId="6AC9FB39" w14:textId="77777777" w:rsidR="00A305BF" w:rsidRPr="00582279" w:rsidRDefault="00A305BF" w:rsidP="00A305BF">
      <w:pPr>
        <w:spacing w:after="0" w:line="240" w:lineRule="auto"/>
        <w:ind w:right="-284"/>
        <w:jc w:val="center"/>
        <w:rPr>
          <w:rFonts w:ascii="Palatino Linotype" w:eastAsia="Times New Roman" w:hAnsi="Palatino Linotype" w:cs="Arial"/>
          <w:b/>
          <w:bCs/>
          <w:lang w:val="fr-FR" w:eastAsia="nl-NL"/>
        </w:rPr>
      </w:pPr>
    </w:p>
    <w:p w14:paraId="61B7B364" w14:textId="77777777" w:rsidR="00A305BF" w:rsidRPr="00582279" w:rsidRDefault="00A305BF" w:rsidP="00A305BF">
      <w:pPr>
        <w:spacing w:after="0" w:line="240" w:lineRule="auto"/>
        <w:ind w:right="-284"/>
        <w:jc w:val="center"/>
        <w:rPr>
          <w:rFonts w:ascii="Palatino Linotype" w:eastAsia="Times New Roman" w:hAnsi="Palatino Linotype" w:cs="Arial"/>
          <w:b/>
          <w:bCs/>
          <w:lang w:val="fr-FR" w:eastAsia="nl-NL"/>
        </w:rPr>
      </w:pPr>
    </w:p>
    <w:p w14:paraId="5F69DC91" w14:textId="025C3E6D" w:rsidR="00A305BF" w:rsidRPr="00582279" w:rsidRDefault="00A305BF" w:rsidP="00A305BF">
      <w:pPr>
        <w:spacing w:after="0" w:line="240" w:lineRule="auto"/>
        <w:ind w:right="-284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82279">
        <w:rPr>
          <w:rFonts w:ascii="Palatino Linotype" w:hAnsi="Palatino Linotype"/>
          <w:b/>
          <w:bCs/>
          <w:sz w:val="32"/>
          <w:szCs w:val="32"/>
        </w:rPr>
        <w:t xml:space="preserve">Iktatószám : </w:t>
      </w:r>
      <w:r w:rsidRPr="00582279">
        <w:rPr>
          <w:rFonts w:ascii="Palatino Linotype" w:hAnsi="Palatino Linotype"/>
          <w:sz w:val="32"/>
          <w:szCs w:val="32"/>
        </w:rPr>
        <w:t>E/2020/000</w:t>
      </w:r>
      <w:r w:rsidR="00BA7835">
        <w:rPr>
          <w:rFonts w:ascii="Palatino Linotype" w:hAnsi="Palatino Linotype"/>
          <w:sz w:val="32"/>
          <w:szCs w:val="32"/>
        </w:rPr>
        <w:t>378</w:t>
      </w:r>
      <w:r w:rsidRPr="00582279">
        <w:rPr>
          <w:rFonts w:ascii="Palatino Linotype" w:hAnsi="Palatino Linotype"/>
          <w:sz w:val="32"/>
          <w:szCs w:val="32"/>
        </w:rPr>
        <w:t>/</w:t>
      </w:r>
      <w:r>
        <w:rPr>
          <w:rFonts w:ascii="Palatino Linotype" w:hAnsi="Palatino Linotype"/>
          <w:sz w:val="32"/>
          <w:szCs w:val="32"/>
        </w:rPr>
        <w:t>É0</w:t>
      </w:r>
      <w:r w:rsidRPr="00582279">
        <w:rPr>
          <w:rFonts w:ascii="Palatino Linotype" w:hAnsi="Palatino Linotype"/>
          <w:sz w:val="32"/>
          <w:szCs w:val="32"/>
        </w:rPr>
        <w:t>1</w:t>
      </w:r>
    </w:p>
    <w:p w14:paraId="7B3F8D53" w14:textId="77777777" w:rsidR="00A305BF" w:rsidRPr="00582279" w:rsidRDefault="00A305BF" w:rsidP="00A305BF">
      <w:pPr>
        <w:tabs>
          <w:tab w:val="left" w:pos="3555"/>
        </w:tabs>
        <w:spacing w:before="120" w:after="120"/>
        <w:ind w:right="-284"/>
        <w:jc w:val="center"/>
        <w:outlineLvl w:val="0"/>
        <w:rPr>
          <w:rFonts w:ascii="Palatino Linotype" w:hAnsi="Palatino Linotype" w:cs="Arial"/>
          <w:sz w:val="32"/>
          <w:szCs w:val="32"/>
          <w:lang w:eastAsia="nl-NL"/>
        </w:rPr>
      </w:pPr>
      <w:r>
        <w:rPr>
          <w:rFonts w:ascii="Palatino Linotype" w:hAnsi="Palatino Linotype" w:cs="Arial"/>
          <w:sz w:val="32"/>
          <w:szCs w:val="32"/>
          <w:lang w:eastAsia="nl-NL"/>
        </w:rPr>
        <w:t>1</w:t>
      </w:r>
      <w:proofErr w:type="gramStart"/>
      <w:r>
        <w:rPr>
          <w:rFonts w:ascii="Palatino Linotype" w:hAnsi="Palatino Linotype" w:cs="Arial"/>
          <w:sz w:val="32"/>
          <w:szCs w:val="32"/>
          <w:lang w:eastAsia="nl-NL"/>
        </w:rPr>
        <w:t>.sz.</w:t>
      </w:r>
      <w:proofErr w:type="gramEnd"/>
      <w:r>
        <w:rPr>
          <w:rFonts w:ascii="Palatino Linotype" w:hAnsi="Palatino Linotype" w:cs="Arial"/>
          <w:sz w:val="32"/>
          <w:szCs w:val="32"/>
          <w:lang w:eastAsia="nl-NL"/>
        </w:rPr>
        <w:t xml:space="preserve"> verzió</w:t>
      </w:r>
    </w:p>
    <w:p w14:paraId="501DA382" w14:textId="77777777" w:rsidR="00A305BF" w:rsidRPr="00582279" w:rsidRDefault="00A305BF" w:rsidP="00A305BF">
      <w:pPr>
        <w:tabs>
          <w:tab w:val="left" w:pos="3555"/>
        </w:tabs>
        <w:spacing w:before="120" w:after="120"/>
        <w:ind w:right="-284"/>
        <w:jc w:val="center"/>
        <w:outlineLvl w:val="0"/>
        <w:rPr>
          <w:rFonts w:ascii="Palatino Linotype" w:hAnsi="Palatino Linotype" w:cs="Arial"/>
          <w:sz w:val="32"/>
          <w:szCs w:val="32"/>
          <w:lang w:eastAsia="nl-NL"/>
        </w:rPr>
      </w:pPr>
    </w:p>
    <w:p w14:paraId="1C16A3E5" w14:textId="388791FB" w:rsidR="00A305BF" w:rsidRPr="00582279" w:rsidRDefault="00A305BF" w:rsidP="00A305BF">
      <w:pPr>
        <w:pStyle w:val="lfej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82279">
        <w:rPr>
          <w:rFonts w:ascii="Palatino Linotype" w:hAnsi="Palatino Linotype"/>
          <w:b/>
          <w:bCs/>
          <w:sz w:val="32"/>
          <w:szCs w:val="32"/>
        </w:rPr>
        <w:t>Készült: 202</w:t>
      </w:r>
      <w:r>
        <w:rPr>
          <w:rFonts w:ascii="Palatino Linotype" w:hAnsi="Palatino Linotype"/>
          <w:b/>
          <w:bCs/>
          <w:sz w:val="32"/>
          <w:szCs w:val="32"/>
        </w:rPr>
        <w:t>1</w:t>
      </w:r>
      <w:r w:rsidRPr="00582279">
        <w:rPr>
          <w:rFonts w:ascii="Palatino Linotype" w:hAnsi="Palatino Linotype"/>
          <w:b/>
          <w:bCs/>
          <w:sz w:val="32"/>
          <w:szCs w:val="32"/>
        </w:rPr>
        <w:t xml:space="preserve">. </w:t>
      </w:r>
      <w:r>
        <w:rPr>
          <w:rFonts w:ascii="Palatino Linotype" w:hAnsi="Palatino Linotype"/>
          <w:b/>
          <w:bCs/>
          <w:sz w:val="32"/>
          <w:szCs w:val="32"/>
        </w:rPr>
        <w:t>január</w:t>
      </w:r>
      <w:r w:rsidRPr="00582279">
        <w:rPr>
          <w:rFonts w:ascii="Palatino Linotype" w:hAnsi="Palatino Linotype"/>
          <w:b/>
          <w:bCs/>
          <w:sz w:val="32"/>
          <w:szCs w:val="32"/>
        </w:rPr>
        <w:t xml:space="preserve"> </w:t>
      </w:r>
      <w:r>
        <w:rPr>
          <w:rFonts w:ascii="Palatino Linotype" w:hAnsi="Palatino Linotype"/>
          <w:b/>
          <w:bCs/>
          <w:sz w:val="32"/>
          <w:szCs w:val="32"/>
        </w:rPr>
        <w:t>5</w:t>
      </w:r>
      <w:r w:rsidRPr="00582279">
        <w:rPr>
          <w:rFonts w:ascii="Palatino Linotype" w:hAnsi="Palatino Linotype"/>
          <w:b/>
          <w:bCs/>
          <w:sz w:val="32"/>
          <w:szCs w:val="32"/>
        </w:rPr>
        <w:t>.</w:t>
      </w:r>
    </w:p>
    <w:p w14:paraId="5A179C73" w14:textId="77777777" w:rsidR="00A305BF" w:rsidRPr="00582279" w:rsidRDefault="00A305BF" w:rsidP="00A305BF">
      <w:pPr>
        <w:tabs>
          <w:tab w:val="left" w:pos="3555"/>
        </w:tabs>
        <w:spacing w:before="120" w:after="120"/>
        <w:ind w:right="-284"/>
        <w:jc w:val="center"/>
        <w:outlineLvl w:val="0"/>
        <w:rPr>
          <w:rFonts w:ascii="Palatino Linotype" w:hAnsi="Palatino Linotype" w:cs="Arial"/>
          <w:sz w:val="32"/>
          <w:szCs w:val="32"/>
          <w:lang w:eastAsia="nl-NL"/>
        </w:rPr>
      </w:pPr>
    </w:p>
    <w:p w14:paraId="56D9E069" w14:textId="77777777" w:rsidR="00A305BF" w:rsidRPr="00582279" w:rsidRDefault="00A305BF" w:rsidP="00A305BF">
      <w:pPr>
        <w:tabs>
          <w:tab w:val="left" w:pos="3555"/>
        </w:tabs>
        <w:spacing w:before="120" w:after="120"/>
        <w:ind w:right="-284"/>
        <w:jc w:val="center"/>
        <w:outlineLvl w:val="0"/>
        <w:rPr>
          <w:rFonts w:ascii="Palatino Linotype" w:hAnsi="Palatino Linotype" w:cs="Arial"/>
          <w:sz w:val="32"/>
          <w:szCs w:val="32"/>
          <w:lang w:eastAsia="nl-NL"/>
        </w:rPr>
      </w:pPr>
    </w:p>
    <w:p w14:paraId="7F8306EA" w14:textId="77777777" w:rsidR="00A305BF" w:rsidRPr="00582279" w:rsidRDefault="00A305BF" w:rsidP="00A305BF">
      <w:pPr>
        <w:tabs>
          <w:tab w:val="left" w:pos="3555"/>
        </w:tabs>
        <w:spacing w:before="120" w:after="120"/>
        <w:ind w:right="-284"/>
        <w:jc w:val="center"/>
        <w:outlineLvl w:val="0"/>
        <w:rPr>
          <w:rFonts w:ascii="Palatino Linotype" w:hAnsi="Palatino Linotype" w:cs="Arial"/>
          <w:sz w:val="32"/>
          <w:szCs w:val="32"/>
          <w:lang w:eastAsia="nl-NL"/>
        </w:rPr>
      </w:pPr>
    </w:p>
    <w:p w14:paraId="60AD38FD" w14:textId="77777777" w:rsidR="00A305BF" w:rsidRPr="00582279" w:rsidRDefault="00A305BF" w:rsidP="00A305BF">
      <w:pPr>
        <w:tabs>
          <w:tab w:val="left" w:pos="3555"/>
        </w:tabs>
        <w:spacing w:before="120" w:after="120"/>
        <w:ind w:right="-284"/>
        <w:jc w:val="center"/>
        <w:outlineLvl w:val="0"/>
        <w:rPr>
          <w:rFonts w:ascii="Palatino Linotype" w:hAnsi="Palatino Linotype" w:cs="Arial"/>
          <w:sz w:val="32"/>
          <w:szCs w:val="32"/>
          <w:lang w:eastAsia="nl-NL"/>
        </w:rPr>
      </w:pPr>
    </w:p>
    <w:p w14:paraId="70703705" w14:textId="28BBF7EE" w:rsidR="00A305BF" w:rsidRDefault="00A305BF" w:rsidP="00A305BF">
      <w:pPr>
        <w:tabs>
          <w:tab w:val="left" w:pos="3555"/>
        </w:tabs>
        <w:spacing w:before="120" w:after="120"/>
        <w:ind w:right="-284"/>
        <w:jc w:val="center"/>
        <w:outlineLvl w:val="0"/>
        <w:rPr>
          <w:rFonts w:ascii="Palatino Linotype" w:hAnsi="Palatino Linotype" w:cs="Arial"/>
          <w:sz w:val="32"/>
          <w:szCs w:val="32"/>
          <w:lang w:eastAsia="nl-NL"/>
        </w:rPr>
      </w:pPr>
    </w:p>
    <w:p w14:paraId="4E231F74" w14:textId="77777777" w:rsidR="00544502" w:rsidRPr="00582279" w:rsidRDefault="00544502" w:rsidP="00A305BF">
      <w:pPr>
        <w:tabs>
          <w:tab w:val="left" w:pos="3555"/>
        </w:tabs>
        <w:spacing w:before="120" w:after="120"/>
        <w:ind w:right="-284"/>
        <w:jc w:val="center"/>
        <w:outlineLvl w:val="0"/>
        <w:rPr>
          <w:rFonts w:ascii="Palatino Linotype" w:hAnsi="Palatino Linotype" w:cs="Arial"/>
          <w:sz w:val="32"/>
          <w:szCs w:val="32"/>
          <w:lang w:eastAsia="nl-NL"/>
        </w:rPr>
      </w:pPr>
    </w:p>
    <w:p w14:paraId="1BFBB75A" w14:textId="77777777" w:rsidR="00A305BF" w:rsidRPr="00582279" w:rsidRDefault="00A305BF" w:rsidP="00A305BF">
      <w:pPr>
        <w:tabs>
          <w:tab w:val="left" w:pos="3555"/>
        </w:tabs>
        <w:spacing w:before="120" w:after="120"/>
        <w:ind w:right="-284"/>
        <w:jc w:val="center"/>
        <w:outlineLvl w:val="0"/>
        <w:rPr>
          <w:rFonts w:ascii="Palatino Linotype" w:hAnsi="Palatino Linotype" w:cs="Arial"/>
          <w:sz w:val="32"/>
          <w:szCs w:val="32"/>
          <w:lang w:eastAsia="nl-NL"/>
        </w:rPr>
      </w:pPr>
    </w:p>
    <w:p w14:paraId="22B5A6FA" w14:textId="43F812DD" w:rsidR="00A305BF" w:rsidRDefault="00A305BF" w:rsidP="00A305BF">
      <w:pPr>
        <w:tabs>
          <w:tab w:val="left" w:pos="3555"/>
        </w:tabs>
        <w:spacing w:before="120" w:after="120"/>
        <w:ind w:right="-284"/>
        <w:jc w:val="center"/>
        <w:outlineLvl w:val="0"/>
        <w:rPr>
          <w:rFonts w:ascii="Palatino Linotype" w:hAnsi="Palatino Linotype" w:cs="Arial"/>
          <w:sz w:val="32"/>
          <w:szCs w:val="32"/>
          <w:lang w:eastAsia="nl-NL"/>
        </w:rPr>
      </w:pPr>
    </w:p>
    <w:p w14:paraId="1EF88978" w14:textId="77777777" w:rsidR="00A305BF" w:rsidRPr="00582279" w:rsidRDefault="00A305BF" w:rsidP="00A305BF">
      <w:pPr>
        <w:tabs>
          <w:tab w:val="left" w:pos="3555"/>
        </w:tabs>
        <w:spacing w:before="120" w:after="120"/>
        <w:ind w:right="-284"/>
        <w:jc w:val="center"/>
        <w:outlineLvl w:val="0"/>
        <w:rPr>
          <w:rFonts w:ascii="Palatino Linotype" w:hAnsi="Palatino Linotype" w:cs="Arial"/>
          <w:sz w:val="32"/>
          <w:szCs w:val="32"/>
          <w:lang w:eastAsia="nl-NL"/>
        </w:rPr>
      </w:pPr>
    </w:p>
    <w:p w14:paraId="7A3AEB0A" w14:textId="77777777" w:rsidR="00BA7835" w:rsidRDefault="00BA7835" w:rsidP="00BA7835">
      <w:pPr>
        <w:pStyle w:val="llb"/>
        <w:pBdr>
          <w:top w:val="single" w:sz="4" w:space="1" w:color="auto"/>
        </w:pBdr>
        <w:jc w:val="center"/>
        <w:rPr>
          <w:rFonts w:ascii="Arial Narrow" w:hAnsi="Arial Narrow"/>
          <w:caps/>
        </w:rPr>
      </w:pPr>
      <w:proofErr w:type="spellStart"/>
      <w:r>
        <w:rPr>
          <w:rFonts w:ascii="Arial Narrow" w:hAnsi="Arial Narrow"/>
        </w:rPr>
        <w:t>Studyum</w:t>
      </w:r>
      <w:proofErr w:type="spellEnd"/>
      <w:r>
        <w:rPr>
          <w:rFonts w:ascii="Arial Narrow" w:hAnsi="Arial Narrow"/>
        </w:rPr>
        <w:t xml:space="preserve"> Külkereskedelmi Kft.</w:t>
      </w:r>
    </w:p>
    <w:p w14:paraId="4157DFF6" w14:textId="77777777" w:rsidR="00BA7835" w:rsidRDefault="00BA7835" w:rsidP="00BA7835">
      <w:pPr>
        <w:pStyle w:val="llb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8200 Veszprém, </w:t>
      </w:r>
      <w:proofErr w:type="spellStart"/>
      <w:r>
        <w:rPr>
          <w:rFonts w:ascii="Arial Narrow" w:hAnsi="Arial Narrow"/>
        </w:rPr>
        <w:t>Szeglethy</w:t>
      </w:r>
      <w:proofErr w:type="spellEnd"/>
      <w:r>
        <w:rPr>
          <w:rFonts w:ascii="Arial Narrow" w:hAnsi="Arial Narrow"/>
        </w:rPr>
        <w:t xml:space="preserve"> u. 7, </w:t>
      </w:r>
    </w:p>
    <w:p w14:paraId="6337A79F" w14:textId="77777777" w:rsidR="00BA7835" w:rsidRDefault="00BA7835" w:rsidP="00BA7835">
      <w:pPr>
        <w:pStyle w:val="llb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email</w:t>
      </w:r>
      <w:proofErr w:type="gramEnd"/>
      <w:r>
        <w:rPr>
          <w:rFonts w:ascii="Arial Narrow" w:hAnsi="Arial Narrow"/>
        </w:rPr>
        <w:t xml:space="preserve"> cím: </w:t>
      </w:r>
      <w:hyperlink r:id="rId8" w:history="1">
        <w:r>
          <w:rPr>
            <w:rStyle w:val="Hiperhivatkozs"/>
            <w:rFonts w:ascii="Arial Narrow" w:hAnsi="Arial Narrow"/>
          </w:rPr>
          <w:t>studyumveszprem@gmail.com</w:t>
        </w:r>
      </w:hyperlink>
      <w:r>
        <w:t>,</w:t>
      </w:r>
      <w:r>
        <w:rPr>
          <w:rFonts w:ascii="Arial Narrow" w:hAnsi="Arial Narrow"/>
        </w:rPr>
        <w:t xml:space="preserve"> weboldal: </w:t>
      </w:r>
      <w:hyperlink r:id="rId9" w:history="1">
        <w:r>
          <w:rPr>
            <w:rStyle w:val="Hiperhivatkozs"/>
            <w:rFonts w:ascii="Arial Narrow" w:hAnsi="Arial Narrow"/>
          </w:rPr>
          <w:t>www.studyum.hu</w:t>
        </w:r>
      </w:hyperlink>
    </w:p>
    <w:p w14:paraId="692674FF" w14:textId="77777777" w:rsidR="00BA7835" w:rsidRDefault="00BA7835" w:rsidP="00BA7835">
      <w:pPr>
        <w:pStyle w:val="llb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tel</w:t>
      </w:r>
      <w:proofErr w:type="gramEnd"/>
      <w:r>
        <w:rPr>
          <w:rFonts w:ascii="Arial Narrow" w:hAnsi="Arial Narrow"/>
        </w:rPr>
        <w:t>./:fax: + 36-88/425-462 telefon +36-88-581-800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3260"/>
        <w:gridCol w:w="4995"/>
        <w:gridCol w:w="108"/>
        <w:gridCol w:w="142"/>
      </w:tblGrid>
      <w:tr w:rsidR="00193608" w:rsidRPr="00193608" w14:paraId="6A502DC1" w14:textId="77777777" w:rsidTr="0069767E">
        <w:trPr>
          <w:gridAfter w:val="2"/>
          <w:wAfter w:w="250" w:type="dxa"/>
          <w:cantSplit/>
          <w:trHeight w:val="256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6841C1B9" w14:textId="15914EC8" w:rsidR="00193608" w:rsidRPr="00193608" w:rsidRDefault="00193608" w:rsidP="00C40FA5">
            <w:pPr>
              <w:spacing w:after="0" w:line="240" w:lineRule="auto"/>
              <w:ind w:right="-284"/>
              <w:jc w:val="center"/>
              <w:rPr>
                <w:rFonts w:ascii="Palatino Linotype" w:eastAsia="Times New Roman" w:hAnsi="Palatino Linotype" w:cs="Arial"/>
                <w:bCs/>
                <w:i/>
                <w:color w:val="548DD4" w:themeColor="text2" w:themeTint="99"/>
                <w:sz w:val="20"/>
                <w:szCs w:val="20"/>
                <w:lang w:val="fr-FR" w:eastAsia="nl-NL"/>
              </w:rPr>
            </w:pPr>
            <w:r w:rsidRPr="00193608">
              <w:rPr>
                <w:rFonts w:ascii="Palatino Linotype" w:eastAsia="Times New Roman" w:hAnsi="Palatino Linotype" w:cs="Arial"/>
                <w:b/>
                <w:bCs/>
                <w:lang w:val="fr-FR" w:eastAsia="nl-NL"/>
              </w:rPr>
              <w:lastRenderedPageBreak/>
              <w:t xml:space="preserve">1. A képzési program </w:t>
            </w:r>
          </w:p>
          <w:p w14:paraId="3DB1D549" w14:textId="77777777" w:rsidR="00193608" w:rsidRPr="00193608" w:rsidRDefault="00193608" w:rsidP="00C40FA5">
            <w:pPr>
              <w:spacing w:after="0" w:line="240" w:lineRule="auto"/>
              <w:ind w:right="-284"/>
              <w:jc w:val="center"/>
              <w:rPr>
                <w:rFonts w:ascii="Palatino Linotype" w:eastAsia="Times New Roman" w:hAnsi="Palatino Linotype" w:cs="Arial"/>
                <w:b/>
                <w:bCs/>
                <w:lang w:val="fr-FR" w:eastAsia="nl-NL"/>
              </w:rPr>
            </w:pPr>
          </w:p>
        </w:tc>
      </w:tr>
      <w:tr w:rsidR="00634CF9" w:rsidRPr="006504D4" w14:paraId="3AD4A49E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20F835F5" w14:textId="77777777" w:rsidR="00634CF9" w:rsidRPr="006504D4" w:rsidRDefault="00634CF9" w:rsidP="00C40FA5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1.1.</w:t>
            </w:r>
          </w:p>
        </w:tc>
        <w:tc>
          <w:tcPr>
            <w:tcW w:w="3260" w:type="dxa"/>
            <w:shd w:val="pct20" w:color="auto" w:fill="auto"/>
          </w:tcPr>
          <w:p w14:paraId="6D3AC09B" w14:textId="77777777" w:rsidR="00634CF9" w:rsidRPr="00634CF9" w:rsidRDefault="00634CF9" w:rsidP="00C40FA5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34CF9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Megnevezése</w:t>
            </w:r>
          </w:p>
        </w:tc>
        <w:tc>
          <w:tcPr>
            <w:tcW w:w="5245" w:type="dxa"/>
            <w:gridSpan w:val="3"/>
            <w:shd w:val="clear" w:color="auto" w:fill="FFFFFF"/>
          </w:tcPr>
          <w:p w14:paraId="01FBFAE4" w14:textId="40F8729D" w:rsidR="00634CF9" w:rsidRPr="003279D8" w:rsidRDefault="003279D8" w:rsidP="00C40FA5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  <w:r w:rsidRPr="003279D8">
              <w:rPr>
                <w:rFonts w:ascii="Palatino Linotype" w:hAnsi="Palatino Linotype"/>
                <w:b/>
                <w:bCs/>
                <w:sz w:val="20"/>
                <w:szCs w:val="20"/>
              </w:rPr>
              <w:t>Élelmiszer-eladó</w:t>
            </w:r>
          </w:p>
        </w:tc>
      </w:tr>
      <w:tr w:rsidR="003279D8" w:rsidRPr="006504D4" w14:paraId="19FDBF59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42C7AE4E" w14:textId="218AA143" w:rsidR="003279D8" w:rsidRPr="006504D4" w:rsidRDefault="003279D8" w:rsidP="00C40FA5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1.2.</w:t>
            </w:r>
          </w:p>
        </w:tc>
        <w:tc>
          <w:tcPr>
            <w:tcW w:w="3260" w:type="dxa"/>
            <w:shd w:val="pct20" w:color="auto" w:fill="auto"/>
          </w:tcPr>
          <w:p w14:paraId="0176B7DD" w14:textId="409BD56E" w:rsidR="003279D8" w:rsidRPr="00634CF9" w:rsidRDefault="003279D8" w:rsidP="00C40FA5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Száma</w:t>
            </w:r>
          </w:p>
        </w:tc>
        <w:tc>
          <w:tcPr>
            <w:tcW w:w="5245" w:type="dxa"/>
            <w:gridSpan w:val="3"/>
            <w:shd w:val="clear" w:color="auto" w:fill="FFFFFF"/>
          </w:tcPr>
          <w:p w14:paraId="42783E60" w14:textId="39F9D2C0" w:rsidR="003279D8" w:rsidRPr="003279D8" w:rsidRDefault="003279D8" w:rsidP="00C40FA5">
            <w:pPr>
              <w:spacing w:before="60" w:after="60" w:line="240" w:lineRule="auto"/>
              <w:ind w:right="-284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279D8">
              <w:rPr>
                <w:rFonts w:ascii="Palatino Linotype" w:hAnsi="Palatino Linotype"/>
                <w:b/>
                <w:bCs/>
                <w:sz w:val="20"/>
                <w:szCs w:val="20"/>
              </w:rPr>
              <w:t>04163011</w:t>
            </w:r>
          </w:p>
        </w:tc>
      </w:tr>
      <w:tr w:rsidR="003279D8" w:rsidRPr="006504D4" w14:paraId="31894340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5B371210" w14:textId="456383F5" w:rsidR="003279D8" w:rsidRDefault="003279D8" w:rsidP="003279D8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1.3.</w:t>
            </w:r>
          </w:p>
        </w:tc>
        <w:tc>
          <w:tcPr>
            <w:tcW w:w="3260" w:type="dxa"/>
            <w:shd w:val="pct20" w:color="auto" w:fill="auto"/>
          </w:tcPr>
          <w:p w14:paraId="6ABCCFA5" w14:textId="6899B698" w:rsidR="003279D8" w:rsidRPr="00634CF9" w:rsidRDefault="003279D8" w:rsidP="003279D8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Típusa</w:t>
            </w:r>
          </w:p>
        </w:tc>
        <w:tc>
          <w:tcPr>
            <w:tcW w:w="5245" w:type="dxa"/>
            <w:gridSpan w:val="3"/>
            <w:shd w:val="clear" w:color="auto" w:fill="FFFFFF"/>
          </w:tcPr>
          <w:p w14:paraId="6876D2FE" w14:textId="2CDFF14B" w:rsidR="003279D8" w:rsidRPr="003279D8" w:rsidRDefault="003279D8" w:rsidP="003279D8">
            <w:pPr>
              <w:spacing w:before="60" w:after="60" w:line="240" w:lineRule="auto"/>
              <w:ind w:right="-284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szakképesítés</w:t>
            </w:r>
          </w:p>
        </w:tc>
      </w:tr>
      <w:tr w:rsidR="003279D8" w:rsidRPr="006504D4" w14:paraId="283D44C9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27552153" w14:textId="15CA1929" w:rsidR="003279D8" w:rsidRPr="006504D4" w:rsidRDefault="003279D8" w:rsidP="003279D8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1.4.</w:t>
            </w:r>
          </w:p>
        </w:tc>
        <w:tc>
          <w:tcPr>
            <w:tcW w:w="3260" w:type="dxa"/>
            <w:shd w:val="pct20" w:color="auto" w:fill="auto"/>
          </w:tcPr>
          <w:p w14:paraId="07EC2308" w14:textId="76DE84CB" w:rsidR="003279D8" w:rsidRPr="00634CF9" w:rsidRDefault="003279D8" w:rsidP="003279D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B</w:t>
            </w:r>
            <w:r w:rsidRPr="00D02E7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esorolás az Európai Képesítési Keretrendszer szerint: </w:t>
            </w:r>
          </w:p>
        </w:tc>
        <w:tc>
          <w:tcPr>
            <w:tcW w:w="5245" w:type="dxa"/>
            <w:gridSpan w:val="3"/>
            <w:shd w:val="clear" w:color="auto" w:fill="FFFFFF"/>
          </w:tcPr>
          <w:p w14:paraId="09088E06" w14:textId="2EE60D55" w:rsidR="003279D8" w:rsidRPr="00D02E78" w:rsidRDefault="003279D8" w:rsidP="003279D8">
            <w:pPr>
              <w:spacing w:before="60" w:after="60" w:line="240" w:lineRule="auto"/>
              <w:ind w:right="-284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02E78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</w:tr>
      <w:tr w:rsidR="003279D8" w:rsidRPr="006504D4" w14:paraId="50968407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76DEB9C5" w14:textId="0533F47E" w:rsidR="003279D8" w:rsidRPr="006504D4" w:rsidRDefault="003279D8" w:rsidP="003279D8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1.5.</w:t>
            </w:r>
          </w:p>
        </w:tc>
        <w:tc>
          <w:tcPr>
            <w:tcW w:w="3260" w:type="dxa"/>
            <w:shd w:val="pct20" w:color="auto" w:fill="auto"/>
          </w:tcPr>
          <w:p w14:paraId="5989BDB1" w14:textId="5C612954" w:rsidR="003279D8" w:rsidRPr="00634CF9" w:rsidRDefault="003279D8" w:rsidP="003279D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B</w:t>
            </w:r>
            <w:r w:rsidRPr="00D02E7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esorolás a Magyar Képesítési Keretrendszer szerint: </w:t>
            </w:r>
          </w:p>
        </w:tc>
        <w:tc>
          <w:tcPr>
            <w:tcW w:w="5245" w:type="dxa"/>
            <w:gridSpan w:val="3"/>
            <w:shd w:val="clear" w:color="auto" w:fill="FFFFFF"/>
          </w:tcPr>
          <w:p w14:paraId="143F0459" w14:textId="15531964" w:rsidR="003279D8" w:rsidRPr="00D02E78" w:rsidRDefault="003279D8" w:rsidP="003279D8">
            <w:pPr>
              <w:spacing w:before="60" w:after="60" w:line="240" w:lineRule="auto"/>
              <w:ind w:right="-284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02E78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</w:tr>
      <w:tr w:rsidR="003279D8" w:rsidRPr="006504D4" w14:paraId="7DE00438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6FE3D726" w14:textId="35373AE6" w:rsidR="003279D8" w:rsidRPr="006504D4" w:rsidRDefault="003279D8" w:rsidP="003279D8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1.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3260" w:type="dxa"/>
            <w:shd w:val="pct20" w:color="auto" w:fill="auto"/>
          </w:tcPr>
          <w:p w14:paraId="12C1BBDA" w14:textId="11DF00A0" w:rsidR="003279D8" w:rsidRPr="00634CF9" w:rsidRDefault="003279D8" w:rsidP="003279D8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B</w:t>
            </w:r>
            <w:r w:rsidRPr="00D02E7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esorolás a Digitális Kompetencia Keretrendszer szerint:</w:t>
            </w:r>
          </w:p>
        </w:tc>
        <w:tc>
          <w:tcPr>
            <w:tcW w:w="5245" w:type="dxa"/>
            <w:gridSpan w:val="3"/>
            <w:shd w:val="clear" w:color="auto" w:fill="FFFFFF"/>
          </w:tcPr>
          <w:p w14:paraId="2D50552A" w14:textId="70B9F2F8" w:rsidR="003279D8" w:rsidRPr="00D02E78" w:rsidRDefault="003279D8" w:rsidP="003279D8">
            <w:pPr>
              <w:spacing w:before="60" w:after="60" w:line="240" w:lineRule="auto"/>
              <w:ind w:right="-284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02E78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</w:tr>
      <w:tr w:rsidR="003279D8" w:rsidRPr="006504D4" w14:paraId="70155F3F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0ABC0630" w14:textId="7D4A3E4F" w:rsidR="003279D8" w:rsidRPr="006504D4" w:rsidRDefault="003279D8" w:rsidP="003279D8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1.7</w:t>
            </w:r>
          </w:p>
        </w:tc>
        <w:tc>
          <w:tcPr>
            <w:tcW w:w="3260" w:type="dxa"/>
            <w:shd w:val="pct20" w:color="auto" w:fill="auto"/>
          </w:tcPr>
          <w:p w14:paraId="6A46202C" w14:textId="53F03686" w:rsidR="003279D8" w:rsidRPr="006504D4" w:rsidRDefault="003279D8" w:rsidP="003279D8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képzési program célja</w:t>
            </w:r>
          </w:p>
        </w:tc>
        <w:tc>
          <w:tcPr>
            <w:tcW w:w="5245" w:type="dxa"/>
            <w:gridSpan w:val="3"/>
            <w:shd w:val="clear" w:color="auto" w:fill="FFFFFF"/>
          </w:tcPr>
          <w:p w14:paraId="1F4D35CB" w14:textId="49F1CDF7" w:rsidR="003279D8" w:rsidRPr="00E90CE2" w:rsidRDefault="00CC4650" w:rsidP="005D1F1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nl-NL"/>
              </w:rPr>
            </w:pPr>
            <w:r w:rsidRPr="00241B5D">
              <w:rPr>
                <w:rFonts w:ascii="Palatino Linotype" w:hAnsi="Palatino Linotype" w:cs="Times New Roman"/>
                <w:sz w:val="20"/>
                <w:szCs w:val="20"/>
              </w:rPr>
              <w:t xml:space="preserve">A képzési program célja, hogy a képzésben résztvevő legyen képes </w:t>
            </w:r>
            <w:r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a kereskedelmi egységekben </w:t>
            </w:r>
            <w:r w:rsidR="005D1F12"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értékesíteni</w:t>
            </w:r>
            <w:r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és </w:t>
            </w:r>
            <w:r w:rsidR="005D1F12"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tájékoztatást nyújtani a </w:t>
            </w:r>
            <w:r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vásárlók</w:t>
            </w:r>
            <w:r w:rsidR="005D1F12"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nak</w:t>
            </w:r>
            <w:r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. Az</w:t>
            </w:r>
            <w:r w:rsidRPr="00AB7512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eladásra kerülő áruk raktározásával, állagmegóvásával, értékesítésre történő előkészítésével, eladótéri kihelyezésével, értékesítéséve</w:t>
            </w:r>
            <w:r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l kapcsolatos feladatokat ellátni. Közreműködni</w:t>
            </w:r>
            <w:r w:rsidRPr="00AB7512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az áruk beszerzésének előkészítésé</w:t>
            </w:r>
            <w:r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ben és lebonyolításában. </w:t>
            </w:r>
          </w:p>
        </w:tc>
      </w:tr>
      <w:tr w:rsidR="003279D8" w:rsidRPr="006504D4" w14:paraId="4F3D2646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7EF3DE0E" w14:textId="77777777" w:rsidR="003279D8" w:rsidRPr="006504D4" w:rsidRDefault="003279D8" w:rsidP="003279D8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1.3.</w:t>
            </w:r>
          </w:p>
        </w:tc>
        <w:tc>
          <w:tcPr>
            <w:tcW w:w="3260" w:type="dxa"/>
            <w:shd w:val="pct20" w:color="auto" w:fill="auto"/>
          </w:tcPr>
          <w:p w14:paraId="6C9ACE1F" w14:textId="2DE042E1" w:rsidR="003279D8" w:rsidRPr="006504D4" w:rsidRDefault="003279D8" w:rsidP="003279D8">
            <w:pPr>
              <w:spacing w:before="60" w:after="60" w:line="240" w:lineRule="auto"/>
              <w:ind w:right="-284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 képzési program célcsoportja</w:t>
            </w:r>
          </w:p>
        </w:tc>
        <w:tc>
          <w:tcPr>
            <w:tcW w:w="5245" w:type="dxa"/>
            <w:gridSpan w:val="3"/>
            <w:shd w:val="clear" w:color="auto" w:fill="FFFFFF"/>
          </w:tcPr>
          <w:p w14:paraId="09E27207" w14:textId="0F728151" w:rsidR="003279D8" w:rsidRPr="00D92379" w:rsidRDefault="003279D8" w:rsidP="00CC4650">
            <w:pPr>
              <w:spacing w:after="0" w:line="240" w:lineRule="auto"/>
              <w:ind w:right="5"/>
              <w:jc w:val="both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Álláskeresők; új szakmai területet keresők; új munkaterületet keresők; munkanélküliséggel veszélyeztetett munkavállalók; tartósan álláskeresők; hátrányos helyzetű álláskeresők; közfoglalkoztatottak; akik eleget tesznek a képzésbe való bekapcsolódás feltételeinek.</w:t>
            </w:r>
          </w:p>
        </w:tc>
      </w:tr>
      <w:tr w:rsidR="003279D8" w:rsidRPr="00A41FAE" w14:paraId="149C9082" w14:textId="77777777" w:rsidTr="0069767E">
        <w:tblPrEx>
          <w:jc w:val="center"/>
        </w:tblPrEx>
        <w:trPr>
          <w:gridBefore w:val="1"/>
          <w:gridAfter w:val="1"/>
          <w:wBefore w:w="108" w:type="dxa"/>
          <w:wAfter w:w="142" w:type="dxa"/>
          <w:cantSplit/>
          <w:trHeight w:val="271"/>
          <w:jc w:val="center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0B8DBD0F" w14:textId="77777777" w:rsidR="003279D8" w:rsidRPr="00A41FAE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</w:p>
          <w:p w14:paraId="190CA181" w14:textId="779D10C1" w:rsidR="003279D8" w:rsidRPr="00A41FAE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  <w:r w:rsidRPr="00A41FA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 xml:space="preserve">2. A képzés során megszerezhető </w:t>
            </w:r>
            <w:proofErr w:type="gramStart"/>
            <w:r w:rsidRPr="00A41FA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kompetenciák</w:t>
            </w:r>
            <w:proofErr w:type="gramEnd"/>
          </w:p>
        </w:tc>
      </w:tr>
      <w:tr w:rsidR="003279D8" w:rsidRPr="006504D4" w14:paraId="47C085C8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55607902" w14:textId="77777777" w:rsidR="003279D8" w:rsidRPr="006504D4" w:rsidRDefault="003279D8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2.1.</w:t>
            </w:r>
          </w:p>
        </w:tc>
        <w:tc>
          <w:tcPr>
            <w:tcW w:w="8505" w:type="dxa"/>
            <w:gridSpan w:val="4"/>
            <w:shd w:val="clear" w:color="auto" w:fill="FFFFFF"/>
            <w:vAlign w:val="center"/>
          </w:tcPr>
          <w:p w14:paraId="6B877C82" w14:textId="54AD8B83" w:rsidR="003279D8" w:rsidRPr="00CC4650" w:rsidRDefault="00CC4650" w:rsidP="00CC4650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CC4650">
              <w:rPr>
                <w:rFonts w:ascii="Palatino Linotype" w:hAnsi="Palatino Linotype"/>
                <w:sz w:val="20"/>
                <w:szCs w:val="20"/>
              </w:rPr>
              <w:t>Közreműködik az áruátvétel folyamatában</w:t>
            </w:r>
          </w:p>
        </w:tc>
      </w:tr>
      <w:tr w:rsidR="003279D8" w:rsidRPr="006504D4" w14:paraId="141F562E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3FD91B8E" w14:textId="77777777" w:rsidR="003279D8" w:rsidRPr="006504D4" w:rsidRDefault="003279D8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2.2.</w:t>
            </w:r>
          </w:p>
        </w:tc>
        <w:tc>
          <w:tcPr>
            <w:tcW w:w="8505" w:type="dxa"/>
            <w:gridSpan w:val="4"/>
            <w:shd w:val="clear" w:color="auto" w:fill="FFFFFF"/>
          </w:tcPr>
          <w:p w14:paraId="0702DE85" w14:textId="0DEAC10C" w:rsidR="003279D8" w:rsidRPr="00CC4650" w:rsidRDefault="00CC4650" w:rsidP="00CC4650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CC4650">
              <w:rPr>
                <w:rFonts w:ascii="Palatino Linotype" w:hAnsi="Palatino Linotype"/>
                <w:sz w:val="20"/>
                <w:szCs w:val="20"/>
              </w:rPr>
              <w:t>Részt vesz az élelmiszerek raktározásában, eladásra történő előkészítésében</w:t>
            </w:r>
          </w:p>
        </w:tc>
      </w:tr>
      <w:tr w:rsidR="003279D8" w:rsidRPr="006504D4" w14:paraId="546D617F" w14:textId="77777777" w:rsidTr="00157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1139EF97" w14:textId="77777777" w:rsidR="003279D8" w:rsidRPr="006504D4" w:rsidRDefault="003279D8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2.3.</w:t>
            </w:r>
          </w:p>
        </w:tc>
        <w:tc>
          <w:tcPr>
            <w:tcW w:w="8505" w:type="dxa"/>
            <w:gridSpan w:val="4"/>
            <w:shd w:val="clear" w:color="auto" w:fill="FFFFFF"/>
            <w:vAlign w:val="center"/>
          </w:tcPr>
          <w:p w14:paraId="76A93544" w14:textId="25505B2B" w:rsidR="003279D8" w:rsidRPr="00CC4650" w:rsidRDefault="00CC4650" w:rsidP="00CC4650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CC4650">
              <w:rPr>
                <w:rFonts w:ascii="Palatino Linotype" w:hAnsi="Palatino Linotype"/>
                <w:sz w:val="20"/>
                <w:szCs w:val="20"/>
              </w:rPr>
              <w:t>Részt vesz a készletgazdálkodásban, az optimális készletnagyság fenntartásában.</w:t>
            </w:r>
          </w:p>
        </w:tc>
      </w:tr>
      <w:tr w:rsidR="003279D8" w:rsidRPr="006504D4" w14:paraId="6D3D18BA" w14:textId="77777777" w:rsidTr="00157E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03421F48" w14:textId="77777777" w:rsidR="003279D8" w:rsidRPr="006504D4" w:rsidRDefault="003279D8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2.4.</w:t>
            </w:r>
          </w:p>
        </w:tc>
        <w:tc>
          <w:tcPr>
            <w:tcW w:w="8505" w:type="dxa"/>
            <w:gridSpan w:val="4"/>
            <w:shd w:val="clear" w:color="auto" w:fill="FFFFFF"/>
          </w:tcPr>
          <w:p w14:paraId="1AB6ADFA" w14:textId="7DFF9060" w:rsidR="003279D8" w:rsidRPr="00CC4650" w:rsidRDefault="00CC4650" w:rsidP="00CC4650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CC4650">
              <w:rPr>
                <w:rFonts w:ascii="Palatino Linotype" w:hAnsi="Palatino Linotype"/>
                <w:sz w:val="20"/>
                <w:szCs w:val="20"/>
              </w:rPr>
              <w:t>Áruajánlással segíti a vevőt a vásárlási döntésben.</w:t>
            </w:r>
          </w:p>
        </w:tc>
      </w:tr>
      <w:tr w:rsidR="003279D8" w:rsidRPr="006504D4" w14:paraId="584B2261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5BEA7E4C" w14:textId="77777777" w:rsidR="003279D8" w:rsidRPr="006504D4" w:rsidRDefault="003279D8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2.5.</w:t>
            </w:r>
          </w:p>
        </w:tc>
        <w:tc>
          <w:tcPr>
            <w:tcW w:w="8505" w:type="dxa"/>
            <w:gridSpan w:val="4"/>
            <w:shd w:val="clear" w:color="auto" w:fill="FFFFFF"/>
          </w:tcPr>
          <w:p w14:paraId="4DFC04A6" w14:textId="251095A3" w:rsidR="003279D8" w:rsidRPr="00241B5D" w:rsidRDefault="00CC4650" w:rsidP="00CC4650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241B5D">
              <w:rPr>
                <w:rFonts w:ascii="Palatino Linotype" w:hAnsi="Palatino Linotype"/>
                <w:sz w:val="20"/>
                <w:szCs w:val="20"/>
              </w:rPr>
              <w:t>Az árut jellegének megfelelően készíti elő, szeleteli, darabolja, kiméri, majd becsomagolja a vevő részére.</w:t>
            </w:r>
          </w:p>
        </w:tc>
      </w:tr>
      <w:tr w:rsidR="003279D8" w:rsidRPr="006504D4" w14:paraId="0A63DA7E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5572C76B" w14:textId="77777777" w:rsidR="003279D8" w:rsidRPr="006504D4" w:rsidRDefault="003279D8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2.6.</w:t>
            </w:r>
          </w:p>
        </w:tc>
        <w:tc>
          <w:tcPr>
            <w:tcW w:w="8505" w:type="dxa"/>
            <w:gridSpan w:val="4"/>
            <w:shd w:val="clear" w:color="auto" w:fill="FFFFFF"/>
            <w:vAlign w:val="center"/>
          </w:tcPr>
          <w:p w14:paraId="2F592818" w14:textId="5A960692" w:rsidR="003279D8" w:rsidRPr="00241B5D" w:rsidRDefault="00CC4650" w:rsidP="005D1F1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241B5D">
              <w:rPr>
                <w:rFonts w:ascii="Palatino Linotype" w:hAnsi="Palatino Linotype"/>
                <w:sz w:val="20"/>
                <w:szCs w:val="20"/>
              </w:rPr>
              <w:t xml:space="preserve">Kialakítja az üzlet polcképét, árufeltöltést végez. Képes az előre elkészített </w:t>
            </w:r>
            <w:r w:rsidR="005D1F12" w:rsidRPr="00241B5D">
              <w:rPr>
                <w:rFonts w:ascii="Palatino Linotype" w:hAnsi="Palatino Linotype"/>
                <w:sz w:val="20"/>
                <w:szCs w:val="20"/>
              </w:rPr>
              <w:t>termék-</w:t>
            </w:r>
            <w:r w:rsidRPr="00241B5D">
              <w:rPr>
                <w:rFonts w:ascii="Palatino Linotype" w:hAnsi="Palatino Linotype"/>
                <w:sz w:val="20"/>
                <w:szCs w:val="20"/>
              </w:rPr>
              <w:t>kihelyezési</w:t>
            </w:r>
            <w:r w:rsidR="005D1F12" w:rsidRPr="00241B5D">
              <w:rPr>
                <w:rFonts w:ascii="Palatino Linotype" w:hAnsi="Palatino Linotype"/>
                <w:sz w:val="20"/>
                <w:szCs w:val="20"/>
              </w:rPr>
              <w:t xml:space="preserve"> térképe</w:t>
            </w:r>
            <w:r w:rsidRPr="00241B5D">
              <w:rPr>
                <w:rFonts w:ascii="Palatino Linotype" w:hAnsi="Palatino Linotype"/>
                <w:sz w:val="20"/>
                <w:szCs w:val="20"/>
              </w:rPr>
              <w:t xml:space="preserve">t </w:t>
            </w:r>
            <w:r w:rsidR="005D1F12" w:rsidRPr="00241B5D">
              <w:rPr>
                <w:rFonts w:ascii="Palatino Linotype" w:hAnsi="Palatino Linotype"/>
                <w:sz w:val="20"/>
                <w:szCs w:val="20"/>
              </w:rPr>
              <w:t xml:space="preserve">/polctükör, soros elrendezés/ </w:t>
            </w:r>
            <w:r w:rsidRPr="00241B5D">
              <w:rPr>
                <w:rFonts w:ascii="Palatino Linotype" w:hAnsi="Palatino Linotype"/>
                <w:sz w:val="20"/>
                <w:szCs w:val="20"/>
              </w:rPr>
              <w:t>használni.</w:t>
            </w:r>
          </w:p>
        </w:tc>
      </w:tr>
      <w:tr w:rsidR="003279D8" w:rsidRPr="006504D4" w14:paraId="5A27C19C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33C1C8F9" w14:textId="77777777" w:rsidR="003279D8" w:rsidRPr="006504D4" w:rsidRDefault="003279D8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2.7.</w:t>
            </w:r>
          </w:p>
        </w:tc>
        <w:tc>
          <w:tcPr>
            <w:tcW w:w="8505" w:type="dxa"/>
            <w:gridSpan w:val="4"/>
            <w:shd w:val="clear" w:color="auto" w:fill="FFFFFF"/>
            <w:vAlign w:val="center"/>
          </w:tcPr>
          <w:p w14:paraId="2C47D0F3" w14:textId="3F6CA5A4" w:rsidR="003279D8" w:rsidRPr="00241B5D" w:rsidRDefault="00CC4650" w:rsidP="00CC4650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241B5D">
              <w:rPr>
                <w:rFonts w:ascii="Palatino Linotype" w:hAnsi="Palatino Linotype"/>
                <w:sz w:val="20"/>
                <w:szCs w:val="20"/>
              </w:rPr>
              <w:t>Kialakítja a termékek pultban történő elhelyezését.</w:t>
            </w:r>
            <w:r w:rsidR="001E63D1" w:rsidRPr="00241B5D">
              <w:rPr>
                <w:rFonts w:ascii="Palatino Linotype" w:hAnsi="Palatino Linotype"/>
                <w:sz w:val="20"/>
                <w:szCs w:val="20"/>
              </w:rPr>
              <w:t xml:space="preserve"> Képes a termékeket pultokban szakszerűen elhelyezni</w:t>
            </w:r>
          </w:p>
        </w:tc>
      </w:tr>
      <w:tr w:rsidR="003279D8" w:rsidRPr="006504D4" w14:paraId="44C46E1A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423B5484" w14:textId="77777777" w:rsidR="003279D8" w:rsidRPr="006504D4" w:rsidRDefault="003279D8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2.8.</w:t>
            </w:r>
          </w:p>
        </w:tc>
        <w:tc>
          <w:tcPr>
            <w:tcW w:w="8505" w:type="dxa"/>
            <w:gridSpan w:val="4"/>
            <w:shd w:val="clear" w:color="auto" w:fill="FFFFFF"/>
            <w:vAlign w:val="center"/>
          </w:tcPr>
          <w:p w14:paraId="7926136E" w14:textId="08C7F4AB" w:rsidR="003279D8" w:rsidRPr="00241B5D" w:rsidRDefault="00CC4650" w:rsidP="001E63D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241B5D">
              <w:rPr>
                <w:rFonts w:ascii="Palatino Linotype" w:hAnsi="Palatino Linotype"/>
                <w:sz w:val="20"/>
                <w:szCs w:val="20"/>
              </w:rPr>
              <w:t xml:space="preserve">Vezeti az élelmiszerkereskedelemben </w:t>
            </w:r>
            <w:r w:rsidR="001E63D1" w:rsidRPr="00241B5D">
              <w:rPr>
                <w:rFonts w:ascii="Palatino Linotype" w:hAnsi="Palatino Linotype"/>
                <w:sz w:val="20"/>
                <w:szCs w:val="20"/>
              </w:rPr>
              <w:t xml:space="preserve">a termékekhez </w:t>
            </w:r>
            <w:r w:rsidRPr="00241B5D">
              <w:rPr>
                <w:rFonts w:ascii="Palatino Linotype" w:hAnsi="Palatino Linotype"/>
                <w:sz w:val="20"/>
                <w:szCs w:val="20"/>
              </w:rPr>
              <w:t>használ</w:t>
            </w:r>
            <w:r w:rsidR="001E63D1" w:rsidRPr="00241B5D">
              <w:rPr>
                <w:rFonts w:ascii="Palatino Linotype" w:hAnsi="Palatino Linotype"/>
                <w:sz w:val="20"/>
                <w:szCs w:val="20"/>
              </w:rPr>
              <w:t>atos</w:t>
            </w:r>
            <w:r w:rsidRPr="00241B5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gramStart"/>
            <w:r w:rsidRPr="00241B5D">
              <w:rPr>
                <w:rFonts w:ascii="Palatino Linotype" w:hAnsi="Palatino Linotype"/>
                <w:sz w:val="20"/>
                <w:szCs w:val="20"/>
              </w:rPr>
              <w:t>dokumentumokat</w:t>
            </w:r>
            <w:proofErr w:type="gramEnd"/>
            <w:r w:rsidRPr="00241B5D">
              <w:rPr>
                <w:rFonts w:ascii="Palatino Linotype" w:hAnsi="Palatino Linotype"/>
                <w:sz w:val="20"/>
                <w:szCs w:val="20"/>
              </w:rPr>
              <w:t>, bizonylatokat</w:t>
            </w:r>
          </w:p>
        </w:tc>
      </w:tr>
      <w:tr w:rsidR="003279D8" w:rsidRPr="006504D4" w14:paraId="0BF2AEAD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4E9CFE89" w14:textId="7D962D62" w:rsidR="003279D8" w:rsidRPr="006504D4" w:rsidRDefault="003279D8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2.9.</w:t>
            </w:r>
          </w:p>
        </w:tc>
        <w:tc>
          <w:tcPr>
            <w:tcW w:w="8505" w:type="dxa"/>
            <w:gridSpan w:val="4"/>
            <w:shd w:val="clear" w:color="auto" w:fill="FFFFFF"/>
            <w:vAlign w:val="center"/>
          </w:tcPr>
          <w:p w14:paraId="77DD9D91" w14:textId="359F2A3C" w:rsidR="003279D8" w:rsidRPr="00241B5D" w:rsidRDefault="001E63D1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241B5D">
              <w:rPr>
                <w:rFonts w:ascii="Palatino Linotype" w:hAnsi="Palatino Linotype"/>
                <w:sz w:val="20"/>
                <w:szCs w:val="20"/>
              </w:rPr>
              <w:t>Alkalmazza az élelmiszer-</w:t>
            </w:r>
            <w:r w:rsidR="00CC4650" w:rsidRPr="00241B5D">
              <w:rPr>
                <w:rFonts w:ascii="Palatino Linotype" w:hAnsi="Palatino Linotype"/>
                <w:sz w:val="20"/>
                <w:szCs w:val="20"/>
              </w:rPr>
              <w:t>biztonsági, higiéniai, munkabiztonsági, környezetvédelmi szabályokat az áruforgalmi tevékenység minden szakaszában.</w:t>
            </w:r>
          </w:p>
        </w:tc>
      </w:tr>
      <w:tr w:rsidR="003279D8" w:rsidRPr="006504D4" w14:paraId="054DA971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75EC6840" w14:textId="62053A30" w:rsidR="003279D8" w:rsidRDefault="003279D8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2.10.</w:t>
            </w:r>
          </w:p>
        </w:tc>
        <w:tc>
          <w:tcPr>
            <w:tcW w:w="8505" w:type="dxa"/>
            <w:gridSpan w:val="4"/>
            <w:shd w:val="clear" w:color="auto" w:fill="FFFFFF"/>
            <w:vAlign w:val="center"/>
          </w:tcPr>
          <w:p w14:paraId="09686740" w14:textId="4D759BEA" w:rsidR="003279D8" w:rsidRPr="00CC4650" w:rsidRDefault="00CC4650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CC4650">
              <w:rPr>
                <w:rFonts w:ascii="Palatino Linotype" w:hAnsi="Palatino Linotype"/>
                <w:sz w:val="20"/>
                <w:szCs w:val="20"/>
              </w:rPr>
              <w:t xml:space="preserve">Összeállítja az </w:t>
            </w:r>
            <w:proofErr w:type="spellStart"/>
            <w:r w:rsidR="00AA166E" w:rsidRPr="00CC4650">
              <w:rPr>
                <w:rFonts w:ascii="Palatino Linotype" w:hAnsi="Palatino Linotype"/>
                <w:sz w:val="20"/>
                <w:szCs w:val="20"/>
              </w:rPr>
              <w:t>ár</w:t>
            </w:r>
            <w:r w:rsidR="00AA166E">
              <w:rPr>
                <w:rFonts w:ascii="Palatino Linotype" w:hAnsi="Palatino Linotype"/>
                <w:sz w:val="20"/>
                <w:szCs w:val="20"/>
              </w:rPr>
              <w:t>c</w:t>
            </w:r>
            <w:r w:rsidR="00AA166E" w:rsidRPr="00CC4650">
              <w:rPr>
                <w:rFonts w:ascii="Palatino Linotype" w:hAnsi="Palatino Linotype"/>
                <w:sz w:val="20"/>
                <w:szCs w:val="20"/>
              </w:rPr>
              <w:t>ímkéket</w:t>
            </w:r>
            <w:proofErr w:type="spellEnd"/>
            <w:r w:rsidRPr="00CC4650">
              <w:rPr>
                <w:rFonts w:ascii="Palatino Linotype" w:hAnsi="Palatino Linotype"/>
                <w:sz w:val="20"/>
                <w:szCs w:val="20"/>
              </w:rPr>
              <w:t>, feliratokat a kihelyezéshez. Fogyasztói árat számol.</w:t>
            </w:r>
          </w:p>
        </w:tc>
      </w:tr>
      <w:tr w:rsidR="003279D8" w:rsidRPr="006504D4" w14:paraId="484B1FF8" w14:textId="77777777" w:rsidTr="00697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8" w:type="dxa"/>
          <w:cantSplit/>
        </w:trPr>
        <w:tc>
          <w:tcPr>
            <w:tcW w:w="709" w:type="dxa"/>
            <w:shd w:val="pct20" w:color="auto" w:fill="FFFFFF"/>
          </w:tcPr>
          <w:p w14:paraId="32DCC145" w14:textId="1D45B4D3" w:rsidR="003279D8" w:rsidRDefault="003279D8" w:rsidP="00CC465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2.11.</w:t>
            </w:r>
          </w:p>
        </w:tc>
        <w:tc>
          <w:tcPr>
            <w:tcW w:w="8505" w:type="dxa"/>
            <w:gridSpan w:val="4"/>
            <w:shd w:val="clear" w:color="auto" w:fill="FFFFFF"/>
            <w:vAlign w:val="center"/>
          </w:tcPr>
          <w:p w14:paraId="59EF3182" w14:textId="2095F46A" w:rsidR="003279D8" w:rsidRPr="00CC4650" w:rsidRDefault="00CC4650" w:rsidP="00CC465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CC4650">
              <w:rPr>
                <w:rFonts w:ascii="Palatino Linotype" w:hAnsi="Palatino Linotype"/>
                <w:sz w:val="20"/>
                <w:szCs w:val="20"/>
              </w:rPr>
              <w:t>Megfelelő módszerekkel kezeli a vásárlói észrevételeket, panaszokat.</w:t>
            </w:r>
          </w:p>
        </w:tc>
      </w:tr>
    </w:tbl>
    <w:p w14:paraId="33AC2F75" w14:textId="77777777" w:rsidR="00AA166E" w:rsidRDefault="00AA166E">
      <w:r>
        <w:br w:type="page"/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294"/>
        <w:gridCol w:w="4927"/>
        <w:gridCol w:w="142"/>
      </w:tblGrid>
      <w:tr w:rsidR="003279D8" w:rsidRPr="006504D4" w14:paraId="420B522F" w14:textId="77777777" w:rsidTr="00AA166E">
        <w:trPr>
          <w:gridAfter w:val="1"/>
          <w:wAfter w:w="142" w:type="dxa"/>
          <w:cantSplit/>
          <w:trHeight w:val="271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523122A7" w14:textId="285A84FA" w:rsidR="003279D8" w:rsidRPr="0069767E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  <w:r w:rsidRPr="0069767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lastRenderedPageBreak/>
              <w:t>3. A programba való bekapcsolódás feltételei</w:t>
            </w:r>
          </w:p>
        </w:tc>
      </w:tr>
      <w:tr w:rsidR="003279D8" w:rsidRPr="006504D4" w14:paraId="7FD3396E" w14:textId="77777777" w:rsidTr="00AA16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709" w:type="dxa"/>
            <w:shd w:val="pct20" w:color="auto" w:fill="FFFFFF"/>
          </w:tcPr>
          <w:p w14:paraId="475CB608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3.1.</w:t>
            </w:r>
          </w:p>
        </w:tc>
        <w:tc>
          <w:tcPr>
            <w:tcW w:w="3436" w:type="dxa"/>
            <w:gridSpan w:val="2"/>
            <w:shd w:val="pct20" w:color="auto" w:fill="FFFFFF"/>
          </w:tcPr>
          <w:p w14:paraId="4AC02C65" w14:textId="77777777" w:rsidR="003279D8" w:rsidRPr="00193608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Iskolai végzettség</w:t>
            </w:r>
          </w:p>
        </w:tc>
        <w:tc>
          <w:tcPr>
            <w:tcW w:w="5069" w:type="dxa"/>
            <w:gridSpan w:val="2"/>
            <w:shd w:val="clear" w:color="auto" w:fill="FFFFFF"/>
          </w:tcPr>
          <w:p w14:paraId="4973F037" w14:textId="6FA55DAA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963781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Alapfokú iskolai végzettség</w:t>
            </w:r>
          </w:p>
        </w:tc>
      </w:tr>
      <w:tr w:rsidR="003279D8" w:rsidRPr="006504D4" w14:paraId="1E9600B7" w14:textId="77777777" w:rsidTr="00AA16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709" w:type="dxa"/>
            <w:shd w:val="pct20" w:color="auto" w:fill="FFFFFF"/>
          </w:tcPr>
          <w:p w14:paraId="654F2DCA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3.2.</w:t>
            </w:r>
          </w:p>
        </w:tc>
        <w:tc>
          <w:tcPr>
            <w:tcW w:w="3436" w:type="dxa"/>
            <w:gridSpan w:val="2"/>
            <w:shd w:val="pct20" w:color="auto" w:fill="FFFFFF"/>
          </w:tcPr>
          <w:p w14:paraId="299C8FE7" w14:textId="77777777" w:rsidR="003279D8" w:rsidRPr="00193608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Szakmai végzettség</w:t>
            </w:r>
          </w:p>
        </w:tc>
        <w:tc>
          <w:tcPr>
            <w:tcW w:w="5069" w:type="dxa"/>
            <w:gridSpan w:val="2"/>
            <w:shd w:val="clear" w:color="auto" w:fill="FFFFFF"/>
          </w:tcPr>
          <w:p w14:paraId="47C2FDF8" w14:textId="07D68695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</w:tc>
      </w:tr>
      <w:tr w:rsidR="003279D8" w:rsidRPr="006504D4" w14:paraId="3E4FE01B" w14:textId="77777777" w:rsidTr="00AA16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709" w:type="dxa"/>
            <w:shd w:val="pct20" w:color="auto" w:fill="FFFFFF"/>
          </w:tcPr>
          <w:p w14:paraId="7BA63C5A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3.3.</w:t>
            </w:r>
          </w:p>
        </w:tc>
        <w:tc>
          <w:tcPr>
            <w:tcW w:w="3436" w:type="dxa"/>
            <w:gridSpan w:val="2"/>
            <w:shd w:val="pct20" w:color="auto" w:fill="FFFFFF"/>
          </w:tcPr>
          <w:p w14:paraId="33663AAA" w14:textId="77777777" w:rsidR="003279D8" w:rsidRPr="00193608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Szakmai gyakorlat</w:t>
            </w:r>
          </w:p>
        </w:tc>
        <w:tc>
          <w:tcPr>
            <w:tcW w:w="5069" w:type="dxa"/>
            <w:gridSpan w:val="2"/>
            <w:shd w:val="clear" w:color="auto" w:fill="FFFFFF"/>
          </w:tcPr>
          <w:p w14:paraId="73E549DF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</w:tc>
      </w:tr>
      <w:tr w:rsidR="003279D8" w:rsidRPr="006504D4" w14:paraId="6288AC57" w14:textId="77777777" w:rsidTr="00AA16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709" w:type="dxa"/>
            <w:shd w:val="pct20" w:color="auto" w:fill="FFFFFF"/>
          </w:tcPr>
          <w:p w14:paraId="19553B76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3.4.</w:t>
            </w:r>
          </w:p>
        </w:tc>
        <w:tc>
          <w:tcPr>
            <w:tcW w:w="3436" w:type="dxa"/>
            <w:gridSpan w:val="2"/>
            <w:shd w:val="pct20" w:color="auto" w:fill="FFFFFF"/>
          </w:tcPr>
          <w:p w14:paraId="75D6D490" w14:textId="6111C28D" w:rsidR="003279D8" w:rsidRPr="00193608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Egészségügyi alkalmasság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vizsgálat</w:t>
            </w:r>
          </w:p>
        </w:tc>
        <w:tc>
          <w:tcPr>
            <w:tcW w:w="5069" w:type="dxa"/>
            <w:gridSpan w:val="2"/>
            <w:shd w:val="clear" w:color="auto" w:fill="FFFFFF"/>
          </w:tcPr>
          <w:p w14:paraId="62312803" w14:textId="77777777" w:rsidR="00873E05" w:rsidRPr="00434415" w:rsidRDefault="00873E05" w:rsidP="00873E05">
            <w:pPr>
              <w:pStyle w:val="Default"/>
              <w:tabs>
                <w:tab w:val="left" w:pos="235"/>
              </w:tabs>
              <w:jc w:val="both"/>
            </w:pPr>
            <w:r>
              <w:rPr>
                <w:rFonts w:ascii="Palatino Linotype" w:hAnsi="Palatino Linotype"/>
                <w:sz w:val="20"/>
                <w:szCs w:val="20"/>
                <w:lang w:eastAsia="nl-NL"/>
              </w:rPr>
              <w:t>Szükséges</w:t>
            </w:r>
            <w:r w:rsidRPr="006504D4">
              <w:rPr>
                <w:rFonts w:ascii="Palatino Linotype" w:hAnsi="Palatino Linotype"/>
                <w:sz w:val="20"/>
                <w:szCs w:val="20"/>
                <w:lang w:eastAsia="nl-NL"/>
              </w:rPr>
              <w:t xml:space="preserve"> </w:t>
            </w:r>
          </w:p>
          <w:p w14:paraId="4DA58914" w14:textId="12D8F1C8" w:rsidR="003279D8" w:rsidRPr="006504D4" w:rsidRDefault="00873E05" w:rsidP="00873E05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434415">
              <w:rPr>
                <w:rFonts w:ascii="Palatino Linotype" w:hAnsi="Palatino Linotype"/>
                <w:sz w:val="20"/>
                <w:szCs w:val="20"/>
                <w:lang w:eastAsia="nl-NL"/>
              </w:rPr>
              <w:t>Foglalkozás-egészségügyi alkalmassági követelmény a 33/1998. (VI. 24.) NM rendelet 15. számú melléklete alapján és</w:t>
            </w:r>
            <w:r>
              <w:rPr>
                <w:rFonts w:ascii="Palatino Linotype" w:hAnsi="Palatino Linotype"/>
                <w:sz w:val="20"/>
                <w:szCs w:val="20"/>
                <w:lang w:eastAsia="nl-NL"/>
              </w:rPr>
              <w:t xml:space="preserve"> </w:t>
            </w:r>
            <w:r w:rsidRPr="00434415">
              <w:rPr>
                <w:rFonts w:ascii="Palatino Linotype" w:hAnsi="Palatino Linotype"/>
                <w:sz w:val="20"/>
                <w:szCs w:val="20"/>
                <w:lang w:eastAsia="nl-NL"/>
              </w:rPr>
              <w:t>Egészségügyi kiskönyv</w:t>
            </w:r>
          </w:p>
        </w:tc>
      </w:tr>
      <w:tr w:rsidR="003279D8" w:rsidRPr="006504D4" w14:paraId="4DBA17D9" w14:textId="77777777" w:rsidTr="00AA16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709" w:type="dxa"/>
            <w:shd w:val="pct20" w:color="auto" w:fill="FFFFFF"/>
          </w:tcPr>
          <w:p w14:paraId="30486AE9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3.5.</w:t>
            </w:r>
          </w:p>
        </w:tc>
        <w:tc>
          <w:tcPr>
            <w:tcW w:w="3436" w:type="dxa"/>
            <w:gridSpan w:val="2"/>
            <w:shd w:val="pct20" w:color="auto" w:fill="FFFFFF"/>
          </w:tcPr>
          <w:p w14:paraId="653A364C" w14:textId="77777777" w:rsidR="003279D8" w:rsidRPr="00193608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Előzetesen elvárt ismeretek</w:t>
            </w:r>
          </w:p>
        </w:tc>
        <w:tc>
          <w:tcPr>
            <w:tcW w:w="5069" w:type="dxa"/>
            <w:gridSpan w:val="2"/>
            <w:shd w:val="clear" w:color="auto" w:fill="FFFFFF"/>
          </w:tcPr>
          <w:p w14:paraId="0541F0A8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</w:tc>
      </w:tr>
      <w:tr w:rsidR="003279D8" w:rsidRPr="006504D4" w14:paraId="7CB568DC" w14:textId="77777777" w:rsidTr="00AA16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709" w:type="dxa"/>
            <w:shd w:val="pct20" w:color="auto" w:fill="FFFFFF"/>
          </w:tcPr>
          <w:p w14:paraId="7731D039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3.6.</w:t>
            </w:r>
          </w:p>
        </w:tc>
        <w:tc>
          <w:tcPr>
            <w:tcW w:w="3436" w:type="dxa"/>
            <w:gridSpan w:val="2"/>
            <w:shd w:val="pct20" w:color="auto" w:fill="FFFFFF"/>
          </w:tcPr>
          <w:p w14:paraId="4D0E063B" w14:textId="77777777" w:rsidR="003279D8" w:rsidRPr="00193608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Egyéb feltételek</w:t>
            </w:r>
          </w:p>
        </w:tc>
        <w:tc>
          <w:tcPr>
            <w:tcW w:w="5069" w:type="dxa"/>
            <w:gridSpan w:val="2"/>
            <w:shd w:val="clear" w:color="auto" w:fill="FFFFFF"/>
          </w:tcPr>
          <w:p w14:paraId="2E11D216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</w:tc>
      </w:tr>
      <w:tr w:rsidR="003279D8" w:rsidRPr="006504D4" w14:paraId="3D30245B" w14:textId="77777777" w:rsidTr="00AA166E">
        <w:trPr>
          <w:gridAfter w:val="1"/>
          <w:wAfter w:w="142" w:type="dxa"/>
          <w:cantSplit/>
          <w:trHeight w:val="271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2149FE2E" w14:textId="77777777" w:rsidR="00A70B7F" w:rsidRDefault="00A70B7F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</w:p>
          <w:p w14:paraId="218E5006" w14:textId="77777777" w:rsidR="00A70B7F" w:rsidRDefault="00A70B7F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</w:p>
          <w:p w14:paraId="5684BC14" w14:textId="2EA8ECB9" w:rsidR="003279D8" w:rsidRPr="0069767E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  <w:r w:rsidRPr="0069767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4. A programban való részvétel feltételei</w:t>
            </w:r>
          </w:p>
        </w:tc>
      </w:tr>
      <w:tr w:rsidR="003279D8" w:rsidRPr="006504D4" w14:paraId="6A2AECEB" w14:textId="77777777" w:rsidTr="00AA16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709" w:type="dxa"/>
            <w:shd w:val="pct20" w:color="auto" w:fill="FFFFFF"/>
          </w:tcPr>
          <w:p w14:paraId="7AEF8FC5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4.1.</w:t>
            </w:r>
          </w:p>
        </w:tc>
        <w:tc>
          <w:tcPr>
            <w:tcW w:w="3436" w:type="dxa"/>
            <w:gridSpan w:val="2"/>
            <w:shd w:val="pct20" w:color="auto" w:fill="FFFFFF"/>
          </w:tcPr>
          <w:p w14:paraId="536B7B2A" w14:textId="77777777" w:rsidR="003279D8" w:rsidRPr="00193608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Részvétel követésének módja</w:t>
            </w:r>
          </w:p>
        </w:tc>
        <w:tc>
          <w:tcPr>
            <w:tcW w:w="5069" w:type="dxa"/>
            <w:gridSpan w:val="2"/>
            <w:shd w:val="clear" w:color="auto" w:fill="FFFFFF"/>
          </w:tcPr>
          <w:p w14:paraId="5D60EB2C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Jelenléti ív, haladási napló</w:t>
            </w:r>
          </w:p>
        </w:tc>
      </w:tr>
      <w:tr w:rsidR="003279D8" w:rsidRPr="006504D4" w14:paraId="08C92B56" w14:textId="77777777" w:rsidTr="00AA16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709" w:type="dxa"/>
            <w:shd w:val="pct20" w:color="auto" w:fill="FFFFFF"/>
          </w:tcPr>
          <w:p w14:paraId="0BCFEFD5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4.2.</w:t>
            </w:r>
          </w:p>
        </w:tc>
        <w:tc>
          <w:tcPr>
            <w:tcW w:w="3436" w:type="dxa"/>
            <w:gridSpan w:val="2"/>
            <w:shd w:val="pct20" w:color="auto" w:fill="FFFFFF"/>
          </w:tcPr>
          <w:p w14:paraId="4330668A" w14:textId="77777777" w:rsidR="003279D8" w:rsidRPr="00193608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Megengedett hiányzás</w:t>
            </w:r>
          </w:p>
        </w:tc>
        <w:tc>
          <w:tcPr>
            <w:tcW w:w="5069" w:type="dxa"/>
            <w:gridSpan w:val="2"/>
            <w:shd w:val="clear" w:color="auto" w:fill="FFFFFF"/>
          </w:tcPr>
          <w:p w14:paraId="32DAA3C3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képzési órák 20 %-</w:t>
            </w:r>
            <w:proofErr w:type="gramStart"/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</w:t>
            </w:r>
            <w:proofErr w:type="gramEnd"/>
          </w:p>
        </w:tc>
      </w:tr>
      <w:tr w:rsidR="003279D8" w:rsidRPr="006504D4" w14:paraId="2999BF50" w14:textId="77777777" w:rsidTr="00AA16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709" w:type="dxa"/>
            <w:shd w:val="pct20" w:color="auto" w:fill="FFFFFF"/>
          </w:tcPr>
          <w:p w14:paraId="28903E43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4.3.</w:t>
            </w:r>
          </w:p>
        </w:tc>
        <w:tc>
          <w:tcPr>
            <w:tcW w:w="3436" w:type="dxa"/>
            <w:gridSpan w:val="2"/>
            <w:shd w:val="pct20" w:color="auto" w:fill="FFFFFF"/>
          </w:tcPr>
          <w:p w14:paraId="40B156C6" w14:textId="77777777" w:rsidR="003279D8" w:rsidRPr="00193608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Egyéb feltételek</w:t>
            </w:r>
          </w:p>
        </w:tc>
        <w:tc>
          <w:tcPr>
            <w:tcW w:w="5069" w:type="dxa"/>
            <w:gridSpan w:val="2"/>
            <w:shd w:val="clear" w:color="auto" w:fill="FFFFFF"/>
          </w:tcPr>
          <w:p w14:paraId="6E5AB9E0" w14:textId="77777777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képzésben résztvevővel megkötött felnőttképzési szerződésben foglaltak betartása</w:t>
            </w:r>
          </w:p>
        </w:tc>
      </w:tr>
      <w:tr w:rsidR="003279D8" w:rsidRPr="006504D4" w14:paraId="4AF05B6C" w14:textId="77777777" w:rsidTr="00AA166E">
        <w:trPr>
          <w:gridAfter w:val="1"/>
          <w:wAfter w:w="142" w:type="dxa"/>
          <w:cantSplit/>
          <w:trHeight w:val="271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7AB7A43E" w14:textId="77777777" w:rsidR="003279D8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  <w:p w14:paraId="0A4D1A23" w14:textId="11DCCFF0" w:rsidR="003279D8" w:rsidRPr="006504D4" w:rsidRDefault="003279D8" w:rsidP="003279D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9767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5. Tervezett képzési idő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: </w:t>
            </w:r>
            <w:r w:rsidR="00BB17DE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8</w:t>
            </w:r>
            <w:r w:rsidR="00620BB9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0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óra</w:t>
            </w:r>
          </w:p>
        </w:tc>
      </w:tr>
      <w:tr w:rsidR="00391DC6" w:rsidRPr="006504D4" w14:paraId="55B1AC26" w14:textId="77777777" w:rsidTr="00771004">
        <w:trPr>
          <w:gridAfter w:val="1"/>
          <w:wAfter w:w="142" w:type="dxa"/>
          <w:cantSplit/>
          <w:trHeight w:val="271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4F42EE02" w14:textId="74B60D81" w:rsidR="00391DC6" w:rsidRPr="00A41FAE" w:rsidRDefault="002E2358" w:rsidP="006504D4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6</w:t>
            </w:r>
            <w:r w:rsidR="00391DC6" w:rsidRPr="00A41FA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. A tananyagegységek</w:t>
            </w:r>
          </w:p>
        </w:tc>
      </w:tr>
      <w:tr w:rsidR="00391DC6" w:rsidRPr="006504D4" w14:paraId="4A7ABC9B" w14:textId="77777777" w:rsidTr="007710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851" w:type="dxa"/>
            <w:gridSpan w:val="2"/>
            <w:shd w:val="pct20" w:color="auto" w:fill="FFFFFF"/>
          </w:tcPr>
          <w:p w14:paraId="1C261D73" w14:textId="77777777" w:rsidR="00391DC6" w:rsidRPr="006504D4" w:rsidRDefault="00391DC6" w:rsidP="006504D4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3" w:type="dxa"/>
            <w:gridSpan w:val="3"/>
            <w:shd w:val="pct20" w:color="auto" w:fill="FFFFFF"/>
            <w:vAlign w:val="center"/>
          </w:tcPr>
          <w:p w14:paraId="7D4490FA" w14:textId="77777777" w:rsidR="00391DC6" w:rsidRPr="00193608" w:rsidRDefault="00391DC6" w:rsidP="006504D4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tananyagegység megnevezése</w:t>
            </w:r>
          </w:p>
        </w:tc>
      </w:tr>
      <w:tr w:rsidR="00391DC6" w:rsidRPr="006504D4" w14:paraId="3D924289" w14:textId="77777777" w:rsidTr="007710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851" w:type="dxa"/>
            <w:gridSpan w:val="2"/>
            <w:shd w:val="pct20" w:color="auto" w:fill="FFFFFF"/>
          </w:tcPr>
          <w:p w14:paraId="61A274D3" w14:textId="7CE1D75B" w:rsidR="00391DC6" w:rsidRPr="006504D4" w:rsidRDefault="002E2358" w:rsidP="006504D4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391DC6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</w:t>
            </w:r>
          </w:p>
        </w:tc>
        <w:tc>
          <w:tcPr>
            <w:tcW w:w="8363" w:type="dxa"/>
            <w:gridSpan w:val="3"/>
            <w:shd w:val="clear" w:color="auto" w:fill="FFFFFF"/>
          </w:tcPr>
          <w:p w14:paraId="3068BFC9" w14:textId="48867BA9" w:rsidR="00391DC6" w:rsidRPr="006504D4" w:rsidRDefault="00873E05" w:rsidP="006504D4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873E05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hu-HU"/>
              </w:rPr>
              <w:t>Raktározás, készletgazdálkodás</w:t>
            </w:r>
          </w:p>
        </w:tc>
      </w:tr>
      <w:tr w:rsidR="00181EA0" w:rsidRPr="006504D4" w14:paraId="480078AE" w14:textId="77777777" w:rsidTr="007710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851" w:type="dxa"/>
            <w:gridSpan w:val="2"/>
            <w:shd w:val="pct20" w:color="auto" w:fill="FFFFFF"/>
          </w:tcPr>
          <w:p w14:paraId="3672E5C9" w14:textId="17BB5C45" w:rsidR="00181EA0" w:rsidRPr="006504D4" w:rsidRDefault="002E2358" w:rsidP="006504D4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181EA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.2</w:t>
            </w:r>
          </w:p>
        </w:tc>
        <w:tc>
          <w:tcPr>
            <w:tcW w:w="8363" w:type="dxa"/>
            <w:gridSpan w:val="3"/>
            <w:shd w:val="clear" w:color="auto" w:fill="FFFFFF"/>
          </w:tcPr>
          <w:p w14:paraId="70E62403" w14:textId="1EC675A7" w:rsidR="00181EA0" w:rsidRPr="00181EA0" w:rsidRDefault="00873E05" w:rsidP="006504D4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hu-HU"/>
              </w:rPr>
              <w:t>Értékesítés</w:t>
            </w:r>
            <w:r w:rsidR="00181EA0" w:rsidRPr="00181EA0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hu-HU"/>
              </w:rPr>
              <w:t xml:space="preserve"> és csomagolás</w:t>
            </w:r>
          </w:p>
        </w:tc>
      </w:tr>
    </w:tbl>
    <w:p w14:paraId="2C7348E0" w14:textId="77777777" w:rsidR="0069767E" w:rsidRDefault="0069767E">
      <w:pPr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  <w:br w:type="page"/>
      </w:r>
    </w:p>
    <w:p w14:paraId="0DD9F90B" w14:textId="66CC9817" w:rsidR="00193608" w:rsidRPr="00A41FAE" w:rsidRDefault="00FB1E37" w:rsidP="006504D4">
      <w:pPr>
        <w:spacing w:before="60"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  <w:t>6</w:t>
      </w:r>
      <w:r w:rsidR="00193608" w:rsidRPr="00A41FAE"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  <w:t>.1. Tananyagegység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095"/>
      </w:tblGrid>
      <w:tr w:rsidR="009B0F20" w:rsidRPr="006504D4" w14:paraId="0DDAC84F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7E33E04D" w14:textId="08EF03A3" w:rsidR="009B0F20" w:rsidRPr="006504D4" w:rsidRDefault="00FB1E37" w:rsidP="009B0F20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9B0F20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.1.1.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AAE70DC" w14:textId="11D3E295" w:rsidR="009B0F20" w:rsidRPr="00193608" w:rsidRDefault="009B0F20" w:rsidP="009B0F20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Megnevezése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</w:tcPr>
          <w:p w14:paraId="312C5C39" w14:textId="195EDADA" w:rsidR="009B0F20" w:rsidRPr="00873E05" w:rsidRDefault="00873E05" w:rsidP="009B0F20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nl-NL"/>
              </w:rPr>
            </w:pPr>
            <w:r w:rsidRPr="00873E05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hu-HU"/>
              </w:rPr>
              <w:t>Raktározás, készletgazdálkodás</w:t>
            </w:r>
          </w:p>
        </w:tc>
      </w:tr>
      <w:tr w:rsidR="009B0F20" w:rsidRPr="006504D4" w14:paraId="3F931B6E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1D432AC2" w14:textId="31A5E311" w:rsidR="009B0F20" w:rsidRPr="006504D4" w:rsidRDefault="00FB1E37" w:rsidP="009B0F20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9B0F20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.1.2.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4CC26D3" w14:textId="77777777" w:rsidR="009B0F20" w:rsidRPr="00193608" w:rsidRDefault="009B0F20" w:rsidP="009B0F20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Célja</w:t>
            </w:r>
          </w:p>
        </w:tc>
        <w:tc>
          <w:tcPr>
            <w:tcW w:w="6095" w:type="dxa"/>
            <w:shd w:val="clear" w:color="auto" w:fill="FFFFFF"/>
          </w:tcPr>
          <w:p w14:paraId="1D256B53" w14:textId="7B03846E" w:rsidR="009B0F20" w:rsidRPr="006504D4" w:rsidRDefault="009B0F20" w:rsidP="008551AF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9767E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A </w:t>
            </w:r>
            <w:r w:rsidRPr="00241B5D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tananyagegység tanításának fő célja, </w:t>
            </w:r>
            <w:r w:rsidR="00613422" w:rsidRPr="00241B5D">
              <w:rPr>
                <w:rFonts w:ascii="Palatino Linotype" w:hAnsi="Palatino Linotype" w:cs="Times New Roman"/>
                <w:sz w:val="20"/>
                <w:szCs w:val="20"/>
              </w:rPr>
              <w:t xml:space="preserve">hogy a képzésben résztvevő legyen képes </w:t>
            </w:r>
            <w:r w:rsidR="00044779"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az</w:t>
            </w:r>
            <w:r w:rsidR="00613422"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eladásra kerülő áruk raktározásával, állagmegóvásával,</w:t>
            </w:r>
            <w:r w:rsidR="008551AF"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előkészítésével,</w:t>
            </w:r>
            <w:r w:rsidR="00613422"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értékesítésre történő kapcsolatos feladatokat ellátni. Közreműködni</w:t>
            </w:r>
            <w:r w:rsidR="00613422" w:rsidRPr="00AB7512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az áruk beszerzésének előkészítésé</w:t>
            </w:r>
            <w:r w:rsidR="00613422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ben és lebonyolításában.</w:t>
            </w:r>
          </w:p>
        </w:tc>
      </w:tr>
      <w:tr w:rsidR="00D439C8" w:rsidRPr="006504D4" w14:paraId="189900A9" w14:textId="77777777" w:rsidTr="00D439C8">
        <w:trPr>
          <w:cantSplit/>
          <w:trHeight w:val="7418"/>
        </w:trPr>
        <w:tc>
          <w:tcPr>
            <w:tcW w:w="851" w:type="dxa"/>
            <w:vMerge w:val="restart"/>
            <w:shd w:val="pct20" w:color="auto" w:fill="FFFFFF"/>
          </w:tcPr>
          <w:p w14:paraId="0990215B" w14:textId="08552300" w:rsidR="00D439C8" w:rsidRPr="006504D4" w:rsidRDefault="00FB1E37" w:rsidP="009B0F20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D439C8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.1.3.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14:paraId="795C6417" w14:textId="77777777" w:rsidR="00D439C8" w:rsidRPr="00193608" w:rsidRDefault="00D439C8" w:rsidP="009B0F20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Tartalma</w:t>
            </w:r>
          </w:p>
        </w:tc>
        <w:tc>
          <w:tcPr>
            <w:tcW w:w="6095" w:type="dxa"/>
            <w:shd w:val="clear" w:color="auto" w:fill="FFFFFF"/>
          </w:tcPr>
          <w:p w14:paraId="1C8EE3B4" w14:textId="77777777" w:rsidR="008551AF" w:rsidRDefault="00D439C8" w:rsidP="00D439C8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</w:pPr>
            <w:r w:rsidRPr="008551AF">
              <w:rPr>
                <w:rFonts w:ascii="Palatino Linotype" w:hAnsi="Palatino Linotype" w:cstheme="minorBidi"/>
                <w:b/>
                <w:color w:val="auto"/>
                <w:sz w:val="20"/>
                <w:szCs w:val="20"/>
                <w:lang w:eastAsia="nl-NL"/>
              </w:rPr>
              <w:t>Az árubeszerzés</w:t>
            </w:r>
            <w:r w:rsidRPr="007234C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 xml:space="preserve">, áruátvétel lépései a kereskedelmi </w:t>
            </w:r>
            <w:r w:rsidR="008551A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>tevékenységre gyakorolt hatása.</w:t>
            </w:r>
          </w:p>
          <w:p w14:paraId="2886572A" w14:textId="1AB96F21" w:rsidR="00D439C8" w:rsidRPr="007234CF" w:rsidRDefault="00865BFE" w:rsidP="00D439C8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</w:pPr>
            <w:r w:rsidRPr="00241B5D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 xml:space="preserve">A raktárhelyiség </w:t>
            </w:r>
            <w:r w:rsidRPr="00241B5D">
              <w:rPr>
                <w:rFonts w:ascii="Palatino Linotype" w:hAnsi="Palatino Linotype" w:cstheme="minorBidi"/>
                <w:b/>
                <w:color w:val="auto"/>
                <w:sz w:val="20"/>
                <w:szCs w:val="20"/>
                <w:lang w:eastAsia="nl-NL"/>
              </w:rPr>
              <w:t>előkészítése</w:t>
            </w:r>
            <w:r w:rsidRPr="00241B5D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 xml:space="preserve"> a termék</w:t>
            </w:r>
            <w:r w:rsidR="00D439C8" w:rsidRPr="00241B5D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>ek fogadására, a szükséges gépeket, berendezések és eszközök odakészítése</w:t>
            </w:r>
            <w:r w:rsidR="00D439C8" w:rsidRPr="007234C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>, a göngyölegeket összekészítése, az áru fogadása, átvétel mennyiségileg és minőségileg.</w:t>
            </w:r>
          </w:p>
          <w:p w14:paraId="44CABA07" w14:textId="77777777" w:rsidR="00D439C8" w:rsidRPr="007234CF" w:rsidRDefault="00D439C8" w:rsidP="00D439C8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8551AF">
              <w:rPr>
                <w:rFonts w:ascii="Palatino Linotype" w:eastAsia="Times New Roman" w:hAnsi="Palatino Linotype"/>
                <w:b/>
                <w:sz w:val="20"/>
                <w:szCs w:val="20"/>
                <w:lang w:eastAsia="nl-NL"/>
              </w:rPr>
              <w:t>Az áruforgalmi folyamat</w:t>
            </w: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elemei </w:t>
            </w:r>
          </w:p>
          <w:p w14:paraId="304F7B3B" w14:textId="77777777" w:rsidR="00D439C8" w:rsidRPr="007234CF" w:rsidRDefault="00D439C8" w:rsidP="00D439C8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Az áruátvétel célja, lebonyolításának hatása az egység eredményességére, mozzanatai (áruátvétel előkészítése, lebonyolítása, </w:t>
            </w:r>
            <w:proofErr w:type="gramStart"/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adminisztrációs</w:t>
            </w:r>
            <w:proofErr w:type="gramEnd"/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feladatok), áruátvétel bizonylatai.</w:t>
            </w:r>
          </w:p>
          <w:p w14:paraId="7437545B" w14:textId="77777777" w:rsidR="00D439C8" w:rsidRPr="007A7414" w:rsidRDefault="00D439C8" w:rsidP="00D4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nl-NL"/>
              </w:rPr>
            </w:pPr>
            <w:r w:rsidRPr="007A7414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nl-NL"/>
              </w:rPr>
              <w:t xml:space="preserve">Raktárak, tárolási módok </w:t>
            </w:r>
          </w:p>
          <w:p w14:paraId="09AC23AB" w14:textId="77777777" w:rsidR="00D439C8" w:rsidRPr="007234CF" w:rsidRDefault="00D439C8" w:rsidP="00D439C8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Az áruk szakszerű raktári elhelyezése és tárolása az állagvédelem, az áttekinthetőség, a hozzáférhetőség, a kedvező helykihasználás, a vagyon-, tűz-, balesetvédelmi és a közegészségügyi szabályok betartásával.</w:t>
            </w:r>
          </w:p>
          <w:p w14:paraId="2BE10D4C" w14:textId="77777777" w:rsidR="00D439C8" w:rsidRPr="007234CF" w:rsidRDefault="00D439C8" w:rsidP="00D4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8551AF">
              <w:rPr>
                <w:rFonts w:ascii="Palatino Linotype" w:eastAsia="Times New Roman" w:hAnsi="Palatino Linotype"/>
                <w:b/>
                <w:sz w:val="20"/>
                <w:szCs w:val="20"/>
                <w:lang w:eastAsia="nl-NL"/>
              </w:rPr>
              <w:t xml:space="preserve">Tárolási </w:t>
            </w: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rendszerek (statikus és dinamikus) és tárolási módok (tömb és soros, állványos és állvány nélküli tárolás). Árumozgató gépek, eszközök.</w:t>
            </w:r>
          </w:p>
          <w:p w14:paraId="73C7DC98" w14:textId="77777777" w:rsidR="00D439C8" w:rsidRPr="007234CF" w:rsidRDefault="00D439C8" w:rsidP="00D4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6A6F8C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Göngyölegkezelés </w:t>
            </w:r>
          </w:p>
          <w:p w14:paraId="5566B811" w14:textId="77777777" w:rsidR="00D439C8" w:rsidRPr="006E187B" w:rsidRDefault="00D439C8" w:rsidP="00D4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6E187B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Az áru minőségére ható tényezők </w:t>
            </w:r>
          </w:p>
          <w:p w14:paraId="60B03FF6" w14:textId="77777777" w:rsidR="00D439C8" w:rsidRPr="00241B5D" w:rsidRDefault="00D439C8" w:rsidP="00D439C8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Minőségi osztályok</w:t>
            </w:r>
          </w:p>
          <w:p w14:paraId="6492ADC3" w14:textId="54B0DAE5" w:rsidR="00D439C8" w:rsidRPr="007234CF" w:rsidRDefault="00D439C8" w:rsidP="00D439C8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A</w:t>
            </w:r>
            <w:r w:rsidR="008551AF"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termékek</w:t>
            </w:r>
            <w:r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eladásra történő előkészítése: az áruk kicsomagolása, </w:t>
            </w:r>
            <w:proofErr w:type="spellStart"/>
            <w:r w:rsidRPr="00241B5D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előrecsomagolása</w:t>
            </w:r>
            <w:proofErr w:type="spellEnd"/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, árucímkék elhelyezése, fogyasztói ár feltüntetése.</w:t>
            </w:r>
          </w:p>
          <w:p w14:paraId="6A20F32B" w14:textId="77777777" w:rsidR="00D439C8" w:rsidRPr="007234CF" w:rsidRDefault="00D439C8" w:rsidP="00D439C8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Teendő hibás teljesítés esetén.</w:t>
            </w:r>
          </w:p>
          <w:p w14:paraId="0D1DB6F4" w14:textId="77777777" w:rsidR="00D439C8" w:rsidRPr="007234CF" w:rsidRDefault="00D439C8" w:rsidP="00D439C8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A visszáru és a visszaszállítandó göngyölegek előkészítése.</w:t>
            </w:r>
          </w:p>
          <w:p w14:paraId="48006B8F" w14:textId="77777777" w:rsidR="00D439C8" w:rsidRPr="006A6F8C" w:rsidRDefault="00D439C8" w:rsidP="00D4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A szakosított élelmiszerraktározás szabályai, a termékminőségre, élelmiszerbiztonságra gyakorolt hatása. Részt vétel az élelmiszerek raktározásában, eladásra történő előkészítésében.</w:t>
            </w:r>
          </w:p>
          <w:p w14:paraId="532B1A46" w14:textId="77777777" w:rsidR="00D439C8" w:rsidRPr="007234CF" w:rsidRDefault="00D439C8" w:rsidP="00D439C8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</w:pPr>
          </w:p>
          <w:p w14:paraId="379BDAA7" w14:textId="77777777" w:rsidR="00D439C8" w:rsidRPr="007234CF" w:rsidRDefault="00D439C8" w:rsidP="00D439C8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 xml:space="preserve">A hatékony </w:t>
            </w:r>
            <w:r w:rsidRPr="007234CF">
              <w:rPr>
                <w:rFonts w:ascii="Palatino Linotype" w:hAnsi="Palatino Linotype" w:cstheme="minorBidi"/>
                <w:b/>
                <w:bCs/>
                <w:color w:val="auto"/>
                <w:sz w:val="20"/>
                <w:szCs w:val="20"/>
                <w:lang w:eastAsia="nl-NL"/>
              </w:rPr>
              <w:t>készletgazdálkodás</w:t>
            </w:r>
            <w:r w:rsidRPr="007234C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 xml:space="preserve"> szempontjai, a készletgazdálkodást segítő mobileszközök, szkennerek működése, a hagyományos, papír alapú bizonylatok. Részt vétel a készletgazdálkodásban, az optimális készletnagyság fenntartásában. </w:t>
            </w:r>
          </w:p>
          <w:p w14:paraId="71200FBB" w14:textId="77777777" w:rsidR="00D439C8" w:rsidRPr="007234CF" w:rsidRDefault="00D439C8" w:rsidP="00D4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Beérkezett áruk </w:t>
            </w:r>
            <w:r w:rsidRPr="00865BFE">
              <w:rPr>
                <w:rFonts w:ascii="Palatino Linotype" w:eastAsia="Times New Roman" w:hAnsi="Palatino Linotype"/>
                <w:b/>
                <w:sz w:val="20"/>
                <w:szCs w:val="20"/>
                <w:lang w:eastAsia="nl-NL"/>
              </w:rPr>
              <w:t>készletre vételezése</w:t>
            </w: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</w:t>
            </w:r>
          </w:p>
          <w:p w14:paraId="76087BAE" w14:textId="77777777" w:rsidR="00D439C8" w:rsidRPr="007234CF" w:rsidRDefault="00D439C8" w:rsidP="00D439C8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865BFE">
              <w:rPr>
                <w:rFonts w:ascii="Palatino Linotype" w:eastAsia="Times New Roman" w:hAnsi="Palatino Linotype"/>
                <w:b/>
                <w:sz w:val="20"/>
                <w:szCs w:val="20"/>
                <w:lang w:eastAsia="nl-NL"/>
              </w:rPr>
              <w:t>Készletnyilvántartó</w:t>
            </w: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program megismerése, készletnyilvántartás, leltározás bizonylatai módszerei, eszközei.</w:t>
            </w:r>
          </w:p>
          <w:p w14:paraId="3E7DC111" w14:textId="77777777" w:rsidR="00D439C8" w:rsidRPr="007234CF" w:rsidRDefault="00D439C8" w:rsidP="00D439C8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Az áru minőségének és a mennyiségének megóvása.</w:t>
            </w:r>
          </w:p>
          <w:p w14:paraId="350EECA3" w14:textId="58BB7534" w:rsidR="00D439C8" w:rsidRPr="007234CF" w:rsidRDefault="00D439C8" w:rsidP="00D439C8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</w:p>
        </w:tc>
      </w:tr>
      <w:tr w:rsidR="00D439C8" w:rsidRPr="006504D4" w14:paraId="1F5E49E9" w14:textId="77777777" w:rsidTr="00241B5D">
        <w:trPr>
          <w:cantSplit/>
          <w:trHeight w:val="3965"/>
        </w:trPr>
        <w:tc>
          <w:tcPr>
            <w:tcW w:w="851" w:type="dxa"/>
            <w:vMerge/>
            <w:shd w:val="pct20" w:color="auto" w:fill="FFFFFF"/>
          </w:tcPr>
          <w:p w14:paraId="175FB844" w14:textId="77777777" w:rsidR="00D439C8" w:rsidRPr="006504D4" w:rsidRDefault="00D439C8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14:paraId="4E2CD01C" w14:textId="77777777" w:rsidR="00D439C8" w:rsidRPr="00193608" w:rsidRDefault="00D439C8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95" w:type="dxa"/>
            <w:shd w:val="clear" w:color="auto" w:fill="FFFFFF"/>
          </w:tcPr>
          <w:p w14:paraId="5220B57E" w14:textId="77777777" w:rsidR="00D439C8" w:rsidRPr="007234CF" w:rsidRDefault="00D439C8" w:rsidP="00D439C8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 xml:space="preserve">Az élelmiszerkereskedelemben használt </w:t>
            </w:r>
            <w:proofErr w:type="gramStart"/>
            <w:r w:rsidRPr="007234C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>dokumentumok</w:t>
            </w:r>
            <w:proofErr w:type="gramEnd"/>
            <w:r w:rsidRPr="007234C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>, bizonylatok vezetése.</w:t>
            </w:r>
          </w:p>
          <w:p w14:paraId="4BDF848E" w14:textId="10D06DC3" w:rsidR="00D439C8" w:rsidRPr="007234CF" w:rsidRDefault="00D439C8" w:rsidP="00D439C8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 xml:space="preserve">Az </w:t>
            </w:r>
            <w:proofErr w:type="spellStart"/>
            <w:r w:rsidRPr="007234C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>árfeltüntetéshez</w:t>
            </w:r>
            <w:proofErr w:type="spellEnd"/>
            <w:r w:rsidRPr="007234C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 xml:space="preserve"> és a címkézéshez szükséges hagyományos és a digitális eszközök, (pl. vonalkód, QR kód a termékeken), az árucímke kötelező tartalmi elemei, illetve a címkenyomtató használata. A nettó, a bruttó fogyasztói ár, valamint az </w:t>
            </w:r>
            <w:r w:rsidRPr="00241B5D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 xml:space="preserve">egységár fogalma, számítási módszerei. Az </w:t>
            </w:r>
            <w:proofErr w:type="spellStart"/>
            <w:r w:rsidRPr="00241B5D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>árcímke</w:t>
            </w:r>
            <w:proofErr w:type="spellEnd"/>
            <w:r w:rsidRPr="00241B5D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 xml:space="preserve"> összeállítása, feliratok kihelyezése. Fogyasztói ár számítása.</w:t>
            </w:r>
            <w:r w:rsidRPr="007234CF"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  <w:t xml:space="preserve"> </w:t>
            </w:r>
          </w:p>
          <w:p w14:paraId="58ED16FF" w14:textId="77777777" w:rsidR="00D439C8" w:rsidRPr="007234CF" w:rsidRDefault="00D439C8" w:rsidP="00D4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Az </w:t>
            </w:r>
            <w:proofErr w:type="spellStart"/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árfeltüntetésre</w:t>
            </w:r>
            <w:proofErr w:type="spellEnd"/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 alkalmas eszközök, kódleolvasók </w:t>
            </w:r>
          </w:p>
          <w:p w14:paraId="1A98258E" w14:textId="77777777" w:rsidR="00D439C8" w:rsidRPr="007234CF" w:rsidRDefault="00D439C8" w:rsidP="00D439C8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Termékcímke adattartalma.</w:t>
            </w:r>
          </w:p>
          <w:p w14:paraId="59E58829" w14:textId="77777777" w:rsidR="00D439C8" w:rsidRPr="007234CF" w:rsidRDefault="00D439C8" w:rsidP="00D439C8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 xml:space="preserve">Fogyasztói ár feltüntetésére vonatkozó előírások. </w:t>
            </w:r>
          </w:p>
          <w:p w14:paraId="7A0E53F2" w14:textId="72EE085C" w:rsidR="00D439C8" w:rsidRPr="007234CF" w:rsidRDefault="00D439C8" w:rsidP="00D439C8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Vonalkódok fajtái</w:t>
            </w:r>
          </w:p>
          <w:p w14:paraId="12B77323" w14:textId="77777777" w:rsidR="00D439C8" w:rsidRPr="007234CF" w:rsidRDefault="00D439C8" w:rsidP="00D439C8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eastAsia="Times New Roman" w:hAnsi="Palatino Linotype"/>
                <w:sz w:val="20"/>
                <w:szCs w:val="20"/>
                <w:lang w:eastAsia="nl-NL"/>
              </w:rPr>
              <w:t>EAN (GTIN) kód bevezetése, felépítése EAN13, EAN8, EAN5.</w:t>
            </w:r>
          </w:p>
          <w:p w14:paraId="28389FFC" w14:textId="22C8C1E2" w:rsidR="00D439C8" w:rsidRPr="007234CF" w:rsidRDefault="00D439C8" w:rsidP="00D439C8">
            <w:pPr>
              <w:pStyle w:val="Default"/>
              <w:jc w:val="both"/>
              <w:rPr>
                <w:rFonts w:ascii="Palatino Linotype" w:hAnsi="Palatino Linotype" w:cstheme="minorBidi"/>
                <w:color w:val="auto"/>
                <w:sz w:val="20"/>
                <w:szCs w:val="20"/>
                <w:lang w:eastAsia="nl-NL"/>
              </w:rPr>
            </w:pPr>
            <w:r w:rsidRPr="007234CF">
              <w:rPr>
                <w:rFonts w:ascii="Palatino Linotype" w:hAnsi="Palatino Linotype" w:cstheme="minorBidi"/>
                <w:sz w:val="20"/>
                <w:szCs w:val="20"/>
                <w:lang w:eastAsia="nl-NL"/>
              </w:rPr>
              <w:t>EPOS rendszer felépítése, előnyei, hátrányai.</w:t>
            </w:r>
          </w:p>
        </w:tc>
      </w:tr>
      <w:tr w:rsidR="00D439C8" w:rsidRPr="006504D4" w14:paraId="2A1F8352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40BB05E6" w14:textId="55F4A55C" w:rsidR="00D439C8" w:rsidRPr="006504D4" w:rsidRDefault="00FB1E37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D439C8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.1.4.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1DE0C5D" w14:textId="71B04E66" w:rsidR="00D439C8" w:rsidRPr="00193608" w:rsidRDefault="00D439C8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Óraszáma</w:t>
            </w:r>
          </w:p>
        </w:tc>
        <w:tc>
          <w:tcPr>
            <w:tcW w:w="6095" w:type="dxa"/>
            <w:shd w:val="clear" w:color="auto" w:fill="FFFFFF"/>
          </w:tcPr>
          <w:p w14:paraId="1E8D3463" w14:textId="627555B5" w:rsidR="00D439C8" w:rsidRPr="006504D4" w:rsidRDefault="00620BB9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40</w:t>
            </w:r>
            <w:r w:rsidR="00D439C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óra</w:t>
            </w:r>
          </w:p>
        </w:tc>
      </w:tr>
      <w:tr w:rsidR="00D439C8" w:rsidRPr="006504D4" w14:paraId="371AC6B3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15FDB3F6" w14:textId="1EF37378" w:rsidR="00D439C8" w:rsidRPr="006504D4" w:rsidRDefault="00FB1E37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D439C8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.1.5.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0EDAFAC" w14:textId="471C6E61" w:rsidR="00D439C8" w:rsidRPr="006504D4" w:rsidRDefault="00D439C8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tananyagegység elvégzéséről szóló igazolás kiadásának feltételei</w:t>
            </w:r>
          </w:p>
        </w:tc>
        <w:tc>
          <w:tcPr>
            <w:tcW w:w="6095" w:type="dxa"/>
            <w:shd w:val="clear" w:color="auto" w:fill="FFFFFF"/>
          </w:tcPr>
          <w:p w14:paraId="2143BE1C" w14:textId="77777777" w:rsidR="00D439C8" w:rsidRDefault="00D439C8" w:rsidP="00D439C8">
            <w:pPr>
              <w:spacing w:after="6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874CE0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Részvétel a megengedett hiányzás mértékén belül,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</w:t>
            </w:r>
          </w:p>
          <w:p w14:paraId="79792203" w14:textId="3EE0F025" w:rsidR="00D439C8" w:rsidRPr="006504D4" w:rsidRDefault="00D439C8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a tananyagegység</w:t>
            </w:r>
            <w:r w:rsidRPr="004F50BC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vizsga teljesítése legalább 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40</w:t>
            </w:r>
            <w:r w:rsidRPr="004F50BC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%-</w:t>
            </w:r>
            <w:proofErr w:type="spellStart"/>
            <w:r w:rsidRPr="004F50BC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os</w:t>
            </w:r>
            <w:proofErr w:type="spellEnd"/>
            <w:r w:rsidRPr="004F50BC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eredménnyel.</w:t>
            </w:r>
          </w:p>
        </w:tc>
      </w:tr>
      <w:tr w:rsidR="00D439C8" w:rsidRPr="006504D4" w14:paraId="78B15DA8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19459360" w14:textId="5C7FDC93" w:rsidR="00D439C8" w:rsidRPr="006504D4" w:rsidRDefault="00FB1E37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D439C8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.1.6.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D339541" w14:textId="66CD6200" w:rsidR="00D439C8" w:rsidRPr="00193608" w:rsidRDefault="00D439C8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tananyagegység megvalósítása során alkalmazott képzési módszerek és munkaformák.</w:t>
            </w:r>
          </w:p>
        </w:tc>
        <w:tc>
          <w:tcPr>
            <w:tcW w:w="6095" w:type="dxa"/>
            <w:shd w:val="clear" w:color="auto" w:fill="FFFFFF"/>
          </w:tcPr>
          <w:p w14:paraId="29C1F1A7" w14:textId="77777777" w:rsidR="00D439C8" w:rsidRPr="00241B5D" w:rsidRDefault="00D439C8" w:rsidP="00D439C8">
            <w:pPr>
              <w:spacing w:after="6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Előadás, magyarázat, megbeszélés, kérdezés, gyakorlás, ellenőrzés, értékelés, </w:t>
            </w:r>
            <w:r w:rsidRPr="00241B5D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szemléltetés.</w:t>
            </w:r>
          </w:p>
          <w:p w14:paraId="5EF1AE1C" w14:textId="6FACB210" w:rsidR="00D439C8" w:rsidRPr="006504D4" w:rsidRDefault="00D439C8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241B5D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Csoportos munka, kooperatív csoportmunka, tanulói alkalmazás, tanári magyarázat, munkáltató óra</w:t>
            </w:r>
            <w:r w:rsidR="00C86684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D439C8" w:rsidRPr="006504D4" w14:paraId="1D33F9BB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46ECCFC2" w14:textId="522AA4D4" w:rsidR="00D439C8" w:rsidRPr="006504D4" w:rsidRDefault="00FB1E37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D439C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.1.7.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5EB2EE8" w14:textId="0A45D485" w:rsidR="00D439C8" w:rsidRDefault="00D439C8" w:rsidP="00D439C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044779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kontaktórától eltérő munkaforma alkalmazása esetén, ha az a képzés óraszámába beszámítható, a beszámítható óraszám</w:t>
            </w:r>
          </w:p>
        </w:tc>
        <w:tc>
          <w:tcPr>
            <w:tcW w:w="6095" w:type="dxa"/>
            <w:shd w:val="clear" w:color="auto" w:fill="FFFFFF"/>
          </w:tcPr>
          <w:p w14:paraId="2A731D33" w14:textId="3684D399" w:rsidR="00D439C8" w:rsidRDefault="00D439C8" w:rsidP="00D439C8">
            <w:pPr>
              <w:jc w:val="both"/>
              <w:outlineLvl w:val="2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044779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beszámítható óraszám: 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1</w:t>
            </w:r>
            <w:r w:rsidR="00267D98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0</w:t>
            </w:r>
            <w:r w:rsidRPr="00044779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óra</w:t>
            </w:r>
          </w:p>
        </w:tc>
      </w:tr>
    </w:tbl>
    <w:p w14:paraId="096FB413" w14:textId="0CAE61F7" w:rsidR="0069767E" w:rsidRDefault="0069767E">
      <w:pPr>
        <w:rPr>
          <w:rFonts w:ascii="Palatino Linotype" w:eastAsia="Times New Roman" w:hAnsi="Palatino Linotype" w:cs="Times New Roman"/>
          <w:sz w:val="20"/>
          <w:szCs w:val="20"/>
          <w:lang w:eastAsia="nl-NL"/>
        </w:rPr>
      </w:pPr>
    </w:p>
    <w:p w14:paraId="55225B1C" w14:textId="59A1C5E1" w:rsidR="00D439C8" w:rsidRDefault="00D439C8">
      <w:pPr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  <w:br w:type="page"/>
      </w:r>
    </w:p>
    <w:p w14:paraId="2E313084" w14:textId="77777777" w:rsidR="00DF5299" w:rsidRDefault="00DF5299">
      <w:pPr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</w:pPr>
    </w:p>
    <w:p w14:paraId="70597577" w14:textId="7351D9A5" w:rsidR="000F455D" w:rsidRPr="00A41FAE" w:rsidRDefault="00FB1E37" w:rsidP="000F455D">
      <w:pPr>
        <w:spacing w:before="60"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  <w:t>6</w:t>
      </w:r>
      <w:r w:rsidR="000F455D" w:rsidRPr="00A41FAE"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  <w:t>.</w:t>
      </w:r>
      <w:r w:rsidR="000F455D"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  <w:t>2</w:t>
      </w:r>
      <w:r w:rsidR="000F455D" w:rsidRPr="00A41FAE"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  <w:t>. Tananyagegység</w:t>
      </w:r>
    </w:p>
    <w:tbl>
      <w:tblPr>
        <w:tblW w:w="8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5729"/>
      </w:tblGrid>
      <w:tr w:rsidR="000F455D" w:rsidRPr="006504D4" w14:paraId="06B83E72" w14:textId="77777777" w:rsidTr="0026039B">
        <w:trPr>
          <w:cantSplit/>
        </w:trPr>
        <w:tc>
          <w:tcPr>
            <w:tcW w:w="851" w:type="dxa"/>
            <w:shd w:val="pct20" w:color="auto" w:fill="FFFFFF"/>
          </w:tcPr>
          <w:p w14:paraId="32FC42BA" w14:textId="6CD63E7C" w:rsidR="000F455D" w:rsidRPr="006504D4" w:rsidRDefault="00FB1E37" w:rsidP="0026039B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</w:t>
            </w:r>
            <w:r w:rsidR="000F455D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</w:t>
            </w:r>
            <w:r w:rsidR="000F455D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298B403" w14:textId="77777777" w:rsidR="000F455D" w:rsidRPr="00193608" w:rsidRDefault="000F455D" w:rsidP="0026039B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Megnevezése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729" w:type="dxa"/>
            <w:shd w:val="clear" w:color="auto" w:fill="FFFFFF"/>
          </w:tcPr>
          <w:p w14:paraId="073E93C9" w14:textId="62F589FF" w:rsidR="000F455D" w:rsidRPr="005A266A" w:rsidRDefault="00044779" w:rsidP="0026039B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hu-HU"/>
              </w:rPr>
              <w:t>Értékesítés</w:t>
            </w:r>
            <w:r w:rsidR="000F455D" w:rsidRPr="005A266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hu-HU"/>
              </w:rPr>
              <w:t xml:space="preserve"> és csomagolás</w:t>
            </w:r>
          </w:p>
        </w:tc>
      </w:tr>
      <w:tr w:rsidR="000F455D" w:rsidRPr="006504D4" w14:paraId="48B4DEE3" w14:textId="77777777" w:rsidTr="0026039B">
        <w:trPr>
          <w:cantSplit/>
        </w:trPr>
        <w:tc>
          <w:tcPr>
            <w:tcW w:w="851" w:type="dxa"/>
            <w:shd w:val="pct20" w:color="auto" w:fill="FFFFFF"/>
          </w:tcPr>
          <w:p w14:paraId="65404645" w14:textId="058530A1" w:rsidR="000F455D" w:rsidRPr="006504D4" w:rsidRDefault="00FB1E37" w:rsidP="0026039B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</w:t>
            </w:r>
            <w:r w:rsidR="000F455D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</w:t>
            </w:r>
            <w:r w:rsidR="000F455D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.2.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DD4C15F" w14:textId="77777777" w:rsidR="000F455D" w:rsidRPr="00193608" w:rsidRDefault="000F455D" w:rsidP="0026039B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Célja</w:t>
            </w:r>
          </w:p>
        </w:tc>
        <w:tc>
          <w:tcPr>
            <w:tcW w:w="5729" w:type="dxa"/>
            <w:shd w:val="clear" w:color="auto" w:fill="FFFFFF"/>
          </w:tcPr>
          <w:p w14:paraId="160B4077" w14:textId="3176B1EA" w:rsidR="000F455D" w:rsidRPr="006504D4" w:rsidRDefault="000F455D" w:rsidP="0026039B">
            <w:pPr>
              <w:spacing w:after="0" w:line="240" w:lineRule="auto"/>
              <w:ind w:left="-46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7A46E5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tan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anyagegység</w:t>
            </w:r>
            <w:r w:rsidRPr="007A46E5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tanításának fő célja, </w:t>
            </w:r>
            <w:r w:rsidRPr="00036FB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hogy a tanulók </w:t>
            </w:r>
            <w:r w:rsidRPr="00241B5D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elsajátítsák az általános áruismereti alapokat, megismerkedjenek a főbb árucsoportokkal, azok </w:t>
            </w:r>
            <w:r w:rsidR="00E339D2" w:rsidRPr="00241B5D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előkészítésének, </w:t>
            </w:r>
            <w:r w:rsidRPr="00241B5D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forgalmazásának</w:t>
            </w:r>
            <w:r w:rsidRPr="00036FB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, tárolásának szabályaival, 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megismerjék és elsajátítsák </w:t>
            </w:r>
            <w:r w:rsidRPr="00036FB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csomagolás módjai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t</w:t>
            </w:r>
          </w:p>
        </w:tc>
      </w:tr>
      <w:tr w:rsidR="000F455D" w:rsidRPr="006504D4" w14:paraId="026A6850" w14:textId="77777777" w:rsidTr="0026039B">
        <w:trPr>
          <w:cantSplit/>
        </w:trPr>
        <w:tc>
          <w:tcPr>
            <w:tcW w:w="851" w:type="dxa"/>
            <w:shd w:val="pct20" w:color="auto" w:fill="FFFFFF"/>
          </w:tcPr>
          <w:p w14:paraId="5DD77325" w14:textId="6612CCFE" w:rsidR="000F455D" w:rsidRPr="006504D4" w:rsidRDefault="00FB1E37" w:rsidP="0026039B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</w:t>
            </w:r>
            <w:r w:rsidR="000F455D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</w:t>
            </w:r>
            <w:r w:rsidR="000F455D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.3.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D6933A0" w14:textId="77777777" w:rsidR="000F455D" w:rsidRPr="00193608" w:rsidRDefault="000F455D" w:rsidP="0026039B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Tartalma</w:t>
            </w:r>
          </w:p>
        </w:tc>
        <w:tc>
          <w:tcPr>
            <w:tcW w:w="5729" w:type="dxa"/>
            <w:shd w:val="clear" w:color="auto" w:fill="FFFFFF"/>
          </w:tcPr>
          <w:p w14:paraId="5130ED40" w14:textId="77777777" w:rsidR="00267D98" w:rsidRPr="00C86684" w:rsidRDefault="00267D98" w:rsidP="00267D98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C86684">
              <w:rPr>
                <w:rFonts w:ascii="Palatino Linotype" w:eastAsia="Times New Roman" w:hAnsi="Palatino Linotype" w:cs="Times New Roman"/>
                <w:b/>
                <w:kern w:val="1"/>
                <w:sz w:val="20"/>
                <w:szCs w:val="20"/>
                <w:lang w:eastAsia="hi-IN" w:bidi="hi-IN"/>
              </w:rPr>
              <w:t>Az</w:t>
            </w:r>
            <w:r w:rsidRPr="00C86684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értékesített élelmiszerek élettani hatásai, kezelési, tárolási, felhasználási módj</w:t>
            </w:r>
            <w:r w:rsidRPr="00C86684">
              <w:rPr>
                <w:rFonts w:ascii="Palatino Linotype" w:hAnsi="Palatino Linotype"/>
                <w:b/>
                <w:sz w:val="20"/>
                <w:szCs w:val="20"/>
              </w:rPr>
              <w:t>ai</w:t>
            </w:r>
            <w:r w:rsidRPr="00C86684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. </w:t>
            </w:r>
          </w:p>
          <w:p w14:paraId="6F31C816" w14:textId="77777777" w:rsidR="00E339D2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Az élelmiszer fogalma, forgalmazásának feltételei, élelmiszerbiztonsági és higiéniai követelmények </w:t>
            </w:r>
          </w:p>
          <w:p w14:paraId="5D0A9062" w14:textId="0838340F" w:rsidR="00267D98" w:rsidRPr="00F80E73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Az élelmiszerek összetétele </w:t>
            </w:r>
          </w:p>
          <w:p w14:paraId="7951DB29" w14:textId="77777777" w:rsidR="00267D98" w:rsidRPr="00F80E73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Az élelmiszer-fogyasztás jellemzői, táplálkozástani jelentősége </w:t>
            </w:r>
          </w:p>
          <w:p w14:paraId="5451B2BF" w14:textId="77777777" w:rsidR="00267D98" w:rsidRPr="00241B5D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Mikroorganizmusok és jelentőségük (romlás, tartósítás) </w:t>
            </w:r>
          </w:p>
          <w:p w14:paraId="50F63128" w14:textId="799EDC7E" w:rsidR="00C86684" w:rsidRPr="00241B5D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41B5D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Rendszertani csoportosítás</w:t>
            </w:r>
            <w:r w:rsidR="00C86684" w:rsidRPr="00241B5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hu-HU"/>
              </w:rPr>
              <w:t>:</w:t>
            </w:r>
          </w:p>
          <w:p w14:paraId="76A7D757" w14:textId="6EF1E54A" w:rsidR="00267D98" w:rsidRPr="00241B5D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41B5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hu-HU"/>
              </w:rPr>
              <w:t>Élelmiszer áruismeret.</w:t>
            </w:r>
          </w:p>
          <w:p w14:paraId="1FFD0E55" w14:textId="77777777" w:rsidR="00267D98" w:rsidRPr="00241B5D" w:rsidRDefault="00267D98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Az élelmiszerek, jellemzői, forgalmazásuk feltétele.</w:t>
            </w:r>
          </w:p>
          <w:p w14:paraId="4A1B91BE" w14:textId="00185582" w:rsidR="00267D98" w:rsidRPr="00241B5D" w:rsidRDefault="00E339D2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Gabonafélék, Malomipari termékek</w:t>
            </w:r>
          </w:p>
          <w:p w14:paraId="1EB30F13" w14:textId="4D794715" w:rsidR="00267D98" w:rsidRPr="00241B5D" w:rsidRDefault="00267D98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Sütő- és t</w:t>
            </w:r>
            <w:r w:rsidR="00E339D2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észtaipari termékek</w:t>
            </w:r>
          </w:p>
          <w:p w14:paraId="3B6B5B1D" w14:textId="77777777" w:rsidR="00E339D2" w:rsidRPr="00241B5D" w:rsidRDefault="00E339D2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Édesítőszerek</w:t>
            </w:r>
          </w:p>
          <w:p w14:paraId="3FFE9233" w14:textId="74149812" w:rsidR="00267D98" w:rsidRPr="00241B5D" w:rsidRDefault="00267D98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Édesipari áruk</w:t>
            </w:r>
            <w:r w:rsidR="00E339D2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, é</w:t>
            </w: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desipari lisztes ár</w:t>
            </w:r>
            <w:r w:rsidR="00E339D2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uk, édesipari tartós sütemények</w:t>
            </w:r>
          </w:p>
          <w:p w14:paraId="243B7C15" w14:textId="3D6C87F8" w:rsidR="00267D98" w:rsidRPr="00241B5D" w:rsidRDefault="00267D98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Gyümölcsök, zöldség</w:t>
            </w:r>
            <w:r w:rsidR="00E339D2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ek</w:t>
            </w:r>
          </w:p>
          <w:p w14:paraId="1913E508" w14:textId="15481662" w:rsidR="00267D98" w:rsidRPr="00241B5D" w:rsidRDefault="00E339D2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Gyümölcs-zöldség konzervek</w:t>
            </w:r>
          </w:p>
          <w:p w14:paraId="2B462E9D" w14:textId="57C041D7" w:rsidR="00267D98" w:rsidRPr="00241B5D" w:rsidRDefault="00C86684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A tej,</w:t>
            </w:r>
            <w:r w:rsidR="00E339D2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 tejkészítmények</w:t>
            </w: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, tejtermékek</w:t>
            </w:r>
          </w:p>
          <w:p w14:paraId="3E76F42F" w14:textId="2E6A7751" w:rsidR="00267D98" w:rsidRPr="00F80E73" w:rsidRDefault="00E339D2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Húskészítmények, húskonzervek</w:t>
            </w:r>
          </w:p>
          <w:p w14:paraId="74827CEC" w14:textId="4510BA97" w:rsidR="00267D98" w:rsidRPr="00F80E73" w:rsidRDefault="00E339D2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Tojás</w:t>
            </w:r>
          </w:p>
          <w:p w14:paraId="4CFF5F5F" w14:textId="5AEFC724" w:rsidR="00267D98" w:rsidRPr="00F80E73" w:rsidRDefault="00E339D2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Étkezési zsírok, olajok</w:t>
            </w:r>
          </w:p>
          <w:p w14:paraId="7BFAA03E" w14:textId="4B7645E1" w:rsidR="00267D98" w:rsidRPr="00F80E73" w:rsidRDefault="00267D98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F80E73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Alkoholmentes italok</w:t>
            </w:r>
          </w:p>
          <w:p w14:paraId="58E25778" w14:textId="7A61BD37" w:rsidR="00267D98" w:rsidRPr="00F80E73" w:rsidRDefault="00E339D2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Az </w:t>
            </w:r>
            <w:proofErr w:type="spellStart"/>
            <w:r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alkoholtartalmú</w:t>
            </w:r>
            <w:proofErr w:type="spellEnd"/>
            <w:r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 italok</w:t>
            </w:r>
          </w:p>
          <w:p w14:paraId="56811CC1" w14:textId="20EE02C8" w:rsidR="00267D98" w:rsidRPr="00F80E73" w:rsidRDefault="00E339D2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Koffeintartalmú</w:t>
            </w:r>
            <w:proofErr w:type="spellEnd"/>
            <w:r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 élvezeti szerek</w:t>
            </w:r>
          </w:p>
          <w:p w14:paraId="3238F10E" w14:textId="2E9C1DCD" w:rsidR="00267D98" w:rsidRPr="00F80E73" w:rsidRDefault="00E339D2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Fűszerek és ízesítőszerek</w:t>
            </w:r>
          </w:p>
          <w:p w14:paraId="6CEAB2C3" w14:textId="16F2C488" w:rsidR="00267D98" w:rsidRPr="00F80E73" w:rsidRDefault="00E339D2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H</w:t>
            </w:r>
            <w:r w:rsidR="00267D98" w:rsidRPr="00F80E73">
              <w:rPr>
                <w:rFonts w:ascii="Palatino Linotype" w:hAnsi="Palatino Linotype" w:cs="Times New Roman"/>
                <w:sz w:val="20"/>
                <w:szCs w:val="20"/>
              </w:rPr>
              <w:t xml:space="preserve">elyi vásárlási </w:t>
            </w:r>
            <w:proofErr w:type="gramStart"/>
            <w:r w:rsidR="00267D98" w:rsidRPr="00F80E73">
              <w:rPr>
                <w:rFonts w:ascii="Palatino Linotype" w:hAnsi="Palatino Linotype" w:cs="Times New Roman"/>
                <w:sz w:val="20"/>
                <w:szCs w:val="20"/>
              </w:rPr>
              <w:t>trendek</w:t>
            </w:r>
            <w:proofErr w:type="gramEnd"/>
            <w:r w:rsidR="00267D98" w:rsidRPr="00F80E73">
              <w:rPr>
                <w:rFonts w:ascii="Palatino Linotype" w:hAnsi="Palatino Linotype" w:cs="Times New Roman"/>
                <w:sz w:val="20"/>
                <w:szCs w:val="20"/>
              </w:rPr>
              <w:t xml:space="preserve"> és speciális, valami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nt a szezonális termékcsoportok</w:t>
            </w:r>
          </w:p>
          <w:p w14:paraId="5320EA79" w14:textId="77777777" w:rsidR="00267D98" w:rsidRPr="00CB0ED1" w:rsidRDefault="00267D98" w:rsidP="00267D98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B0ED1">
              <w:rPr>
                <w:rFonts w:ascii="Palatino Linotype" w:eastAsia="Times New Roman" w:hAnsi="Palatino Linotype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Értékesítés</w:t>
            </w:r>
          </w:p>
          <w:p w14:paraId="30D00106" w14:textId="77777777" w:rsidR="00267D98" w:rsidRPr="00F80E73" w:rsidRDefault="00267D98" w:rsidP="00267D98">
            <w:pPr>
              <w:widowControl w:val="0"/>
              <w:suppressAutoHyphens/>
              <w:spacing w:after="0" w:line="240" w:lineRule="auto"/>
              <w:ind w:left="142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F80E73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A vásárlói típusok, vásárlói magatartások.</w:t>
            </w:r>
          </w:p>
          <w:p w14:paraId="36C3FE39" w14:textId="3D763D8B" w:rsidR="00267D98" w:rsidRPr="00F80E73" w:rsidRDefault="00267D98" w:rsidP="00267D98">
            <w:pPr>
              <w:widowControl w:val="0"/>
              <w:suppressAutoHyphens/>
              <w:spacing w:after="0" w:line="240" w:lineRule="auto"/>
              <w:ind w:left="142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F80E73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Benyomáskeltés, </w:t>
            </w: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hozzáállás.</w:t>
            </w:r>
            <w:r w:rsidR="00E339D2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7FCAFA5" w14:textId="77777777" w:rsidR="00267D98" w:rsidRPr="00F80E73" w:rsidRDefault="00267D98" w:rsidP="00267D98">
            <w:pPr>
              <w:widowControl w:val="0"/>
              <w:suppressAutoHyphens/>
              <w:spacing w:after="0" w:line="240" w:lineRule="auto"/>
              <w:ind w:left="142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F80E73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Az áruk szakszerű bemutatása, áruajánlás</w:t>
            </w:r>
          </w:p>
          <w:p w14:paraId="53EB05BC" w14:textId="5C22F582" w:rsidR="00267D98" w:rsidRPr="00F80E73" w:rsidRDefault="00267D98" w:rsidP="00267D98">
            <w:pPr>
              <w:pStyle w:val="Default"/>
              <w:ind w:left="142"/>
              <w:rPr>
                <w:rFonts w:ascii="Palatino Linotype" w:hAnsi="Palatino Linotype"/>
                <w:sz w:val="20"/>
                <w:szCs w:val="20"/>
              </w:rPr>
            </w:pPr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A pultból értékesített élelmiszerek </w:t>
            </w:r>
            <w:proofErr w:type="gramStart"/>
            <w:r w:rsidRPr="00F80E73">
              <w:rPr>
                <w:rFonts w:ascii="Palatino Linotype" w:hAnsi="Palatino Linotype"/>
                <w:sz w:val="20"/>
                <w:szCs w:val="20"/>
              </w:rPr>
              <w:t>speciális</w:t>
            </w:r>
            <w:proofErr w:type="gramEnd"/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 árukezelési módjai. </w:t>
            </w:r>
          </w:p>
          <w:p w14:paraId="405B1CBD" w14:textId="4715F79C" w:rsidR="000F455D" w:rsidRPr="00566C77" w:rsidRDefault="00267D98" w:rsidP="00267D98">
            <w:pPr>
              <w:widowControl w:val="0"/>
              <w:suppressAutoHyphens/>
              <w:spacing w:after="0" w:line="240" w:lineRule="auto"/>
              <w:ind w:left="142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F80E73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Az áruk szakszerű elhelyezése az eladótérben.</w:t>
            </w: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323F" w:rsidRPr="006504D4" w14:paraId="64DDFF05" w14:textId="77777777" w:rsidTr="0026039B">
        <w:trPr>
          <w:cantSplit/>
        </w:trPr>
        <w:tc>
          <w:tcPr>
            <w:tcW w:w="851" w:type="dxa"/>
            <w:shd w:val="pct20" w:color="auto" w:fill="FFFFFF"/>
          </w:tcPr>
          <w:p w14:paraId="5FEF951E" w14:textId="45009454" w:rsidR="00F7323F" w:rsidRPr="006504D4" w:rsidRDefault="00F7323F" w:rsidP="0026039B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5388222" w14:textId="77777777" w:rsidR="00F7323F" w:rsidRPr="00193608" w:rsidRDefault="00F7323F" w:rsidP="0026039B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29" w:type="dxa"/>
            <w:shd w:val="clear" w:color="auto" w:fill="FFFFFF"/>
          </w:tcPr>
          <w:p w14:paraId="41B4E8E7" w14:textId="11EB094B" w:rsidR="00267D98" w:rsidRPr="00241B5D" w:rsidRDefault="00267D98" w:rsidP="00241B5D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F80E73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Az egyes értékesítési módok – hagyományos, önkiszolgáló, önkiválasztó, minta utáni és egyéb bolt nélküli értékesítési formák – jellemzői, előnyei, hátrányai, alkalmazásuk, </w:t>
            </w: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személyi és tárgyi feltételeik,</w:t>
            </w:r>
            <w:r w:rsidR="00F112E3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az eladó feladatai.</w:t>
            </w:r>
          </w:p>
          <w:p w14:paraId="6613A1E7" w14:textId="5A10BD18" w:rsidR="00267D98" w:rsidRPr="00241B5D" w:rsidRDefault="00267D98" w:rsidP="00241B5D">
            <w:pPr>
              <w:spacing w:after="0" w:line="240" w:lineRule="auto"/>
              <w:ind w:left="142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41B5D">
              <w:rPr>
                <w:rFonts w:ascii="Palatino Linotype" w:hAnsi="Palatino Linotype" w:cs="Times New Roman"/>
                <w:sz w:val="20"/>
                <w:szCs w:val="20"/>
              </w:rPr>
              <w:t>Az árut jellegének megfelelő előkészít</w:t>
            </w:r>
            <w:r w:rsidRPr="00241B5D">
              <w:rPr>
                <w:rFonts w:ascii="Palatino Linotype" w:hAnsi="Palatino Linotype"/>
                <w:sz w:val="20"/>
                <w:szCs w:val="20"/>
              </w:rPr>
              <w:t>ése</w:t>
            </w:r>
            <w:r w:rsidRPr="00241B5D">
              <w:rPr>
                <w:rFonts w:ascii="Palatino Linotype" w:hAnsi="Palatino Linotype" w:cs="Times New Roman"/>
                <w:sz w:val="20"/>
                <w:szCs w:val="20"/>
              </w:rPr>
              <w:t>, szeletel</w:t>
            </w:r>
            <w:r w:rsidRPr="00241B5D">
              <w:rPr>
                <w:rFonts w:ascii="Palatino Linotype" w:hAnsi="Palatino Linotype"/>
                <w:sz w:val="20"/>
                <w:szCs w:val="20"/>
              </w:rPr>
              <w:t>ése</w:t>
            </w:r>
            <w:r w:rsidRPr="00241B5D">
              <w:rPr>
                <w:rFonts w:ascii="Palatino Linotype" w:hAnsi="Palatino Linotype" w:cs="Times New Roman"/>
                <w:sz w:val="20"/>
                <w:szCs w:val="20"/>
              </w:rPr>
              <w:t>, darabol</w:t>
            </w:r>
            <w:r w:rsidRPr="00241B5D">
              <w:rPr>
                <w:rFonts w:ascii="Palatino Linotype" w:hAnsi="Palatino Linotype"/>
                <w:sz w:val="20"/>
                <w:szCs w:val="20"/>
              </w:rPr>
              <w:t>ása</w:t>
            </w:r>
            <w:r w:rsidRPr="00241B5D">
              <w:rPr>
                <w:rFonts w:ascii="Palatino Linotype" w:hAnsi="Palatino Linotype" w:cs="Times New Roman"/>
                <w:sz w:val="20"/>
                <w:szCs w:val="20"/>
              </w:rPr>
              <w:t>, kimér</w:t>
            </w:r>
            <w:r w:rsidRPr="00241B5D">
              <w:rPr>
                <w:rFonts w:ascii="Palatino Linotype" w:hAnsi="Palatino Linotype"/>
                <w:sz w:val="20"/>
                <w:szCs w:val="20"/>
              </w:rPr>
              <w:t>ése</w:t>
            </w:r>
            <w:r w:rsidRPr="00241B5D">
              <w:rPr>
                <w:rFonts w:ascii="Palatino Linotype" w:hAnsi="Palatino Linotype" w:cs="Times New Roman"/>
                <w:sz w:val="20"/>
                <w:szCs w:val="20"/>
              </w:rPr>
              <w:t xml:space="preserve">, majd becsomagolja a vevő részére. </w:t>
            </w:r>
            <w:r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</w:t>
            </w:r>
            <w:r w:rsidR="00C86684"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Termékek kihelyezése </w:t>
            </w:r>
            <w:r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az eladótérbe szakmai</w:t>
            </w:r>
            <w:r w:rsidR="00C86684"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k</w:t>
            </w:r>
            <w:r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övetelmények betartásával </w:t>
            </w:r>
          </w:p>
          <w:p w14:paraId="1A3708B1" w14:textId="32EC1A01" w:rsidR="00267D98" w:rsidRPr="00241B5D" w:rsidRDefault="006C1524" w:rsidP="00241B5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E</w:t>
            </w:r>
            <w:r w:rsidR="00267D98"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gyes termékcsoportok </w:t>
            </w:r>
            <w:proofErr w:type="gramStart"/>
            <w:r w:rsidR="00267D98"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speciális</w:t>
            </w:r>
            <w:proofErr w:type="gramEnd"/>
            <w:r w:rsidR="00267D98"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kihelyezési előírásai </w:t>
            </w:r>
            <w:r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C</w:t>
            </w:r>
            <w:r w:rsidR="00267D98"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somagolás funkciói </w:t>
            </w:r>
          </w:p>
          <w:p w14:paraId="4C5525BF" w14:textId="77777777" w:rsidR="00267D98" w:rsidRPr="00F80E73" w:rsidRDefault="00267D98" w:rsidP="00241B5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 csomagolóeszközök fajtái</w:t>
            </w: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</w:t>
            </w:r>
          </w:p>
          <w:p w14:paraId="687BDDDE" w14:textId="77777777" w:rsidR="006C1524" w:rsidRDefault="00267D98" w:rsidP="00241B5D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A csomagolásra vonatkozó előírások </w:t>
            </w:r>
          </w:p>
          <w:p w14:paraId="70E20A92" w14:textId="6F10899A" w:rsidR="00267D98" w:rsidRPr="00241B5D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80E73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Az áruk eladásra történő előkészítése</w:t>
            </w: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. Hűtőberendezések, </w:t>
            </w:r>
            <w:r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mérlegek, szeletelő-, aprító- és csomagológépek </w:t>
            </w:r>
          </w:p>
          <w:p w14:paraId="2ABC7A07" w14:textId="611224AC" w:rsidR="00267D98" w:rsidRPr="00241B5D" w:rsidRDefault="006C1524" w:rsidP="00267D98">
            <w:pPr>
              <w:pStyle w:val="Default"/>
              <w:ind w:left="142"/>
              <w:rPr>
                <w:rFonts w:ascii="Palatino Linotype" w:hAnsi="Palatino Linotype"/>
                <w:sz w:val="20"/>
                <w:szCs w:val="20"/>
              </w:rPr>
            </w:pPr>
            <w:r w:rsidRPr="00241B5D">
              <w:rPr>
                <w:rFonts w:ascii="Palatino Linotype" w:hAnsi="Palatino Linotype"/>
                <w:sz w:val="20"/>
                <w:szCs w:val="20"/>
              </w:rPr>
              <w:t>A termék</w:t>
            </w:r>
            <w:r w:rsidR="00267D98" w:rsidRPr="00241B5D">
              <w:rPr>
                <w:rFonts w:ascii="Palatino Linotype" w:hAnsi="Palatino Linotype"/>
                <w:sz w:val="20"/>
                <w:szCs w:val="20"/>
              </w:rPr>
              <w:t xml:space="preserve"> kihelyezési térkép elkészítésének szabályai. Az üzlet polcképének kialakítása, árufeltöltés. Az előre </w:t>
            </w:r>
            <w:proofErr w:type="gramStart"/>
            <w:r w:rsidR="00267D98" w:rsidRPr="00241B5D">
              <w:rPr>
                <w:rFonts w:ascii="Palatino Linotype" w:hAnsi="Palatino Linotype"/>
                <w:sz w:val="20"/>
                <w:szCs w:val="20"/>
              </w:rPr>
              <w:t>elkészített  kihelyezési</w:t>
            </w:r>
            <w:proofErr w:type="gramEnd"/>
            <w:r w:rsidR="00267D98" w:rsidRPr="00241B5D">
              <w:rPr>
                <w:rFonts w:ascii="Palatino Linotype" w:hAnsi="Palatino Linotype"/>
                <w:sz w:val="20"/>
                <w:szCs w:val="20"/>
              </w:rPr>
              <w:t xml:space="preserve"> térkép használata. </w:t>
            </w:r>
          </w:p>
          <w:p w14:paraId="1BA2231B" w14:textId="77777777" w:rsidR="00267D98" w:rsidRPr="00F80E73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41B5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Eladótéri elhelyezésre szolgáló berendezések</w:t>
            </w: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</w:t>
            </w:r>
          </w:p>
          <w:p w14:paraId="1B8F8A87" w14:textId="77777777" w:rsidR="00267D98" w:rsidRPr="00F80E73" w:rsidRDefault="00267D98" w:rsidP="00267D98">
            <w:pPr>
              <w:pStyle w:val="Default"/>
              <w:ind w:left="142"/>
              <w:rPr>
                <w:rFonts w:ascii="Palatino Linotype" w:hAnsi="Palatino Linotype"/>
                <w:sz w:val="20"/>
                <w:szCs w:val="20"/>
              </w:rPr>
            </w:pPr>
            <w:r w:rsidRPr="00F80E73">
              <w:rPr>
                <w:rFonts w:ascii="Palatino Linotype" w:hAnsi="Palatino Linotype"/>
                <w:sz w:val="20"/>
                <w:szCs w:val="20"/>
              </w:rPr>
              <w:t>A csomagolóeszközön feltüntetett áruvédelmi és veszélyességi jelölések és értelmezésük</w:t>
            </w:r>
          </w:p>
          <w:p w14:paraId="6CC22ABE" w14:textId="77777777" w:rsidR="00267D98" w:rsidRPr="00F80E73" w:rsidRDefault="00267D98" w:rsidP="00267D98">
            <w:pPr>
              <w:widowControl w:val="0"/>
              <w:suppressAutoHyphens/>
              <w:spacing w:after="0" w:line="240" w:lineRule="auto"/>
              <w:ind w:left="142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F80E73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Gyermek- és fiatalkorúak védelmét szolgáló előírások.</w:t>
            </w:r>
          </w:p>
          <w:p w14:paraId="73D8B372" w14:textId="77777777" w:rsidR="006C1524" w:rsidRPr="00241B5D" w:rsidRDefault="00267D98" w:rsidP="00267D98">
            <w:pPr>
              <w:pStyle w:val="Default"/>
              <w:ind w:left="142"/>
              <w:rPr>
                <w:rFonts w:ascii="Palatino Linotype" w:hAnsi="Palatino Linotype"/>
                <w:sz w:val="20"/>
                <w:szCs w:val="20"/>
              </w:rPr>
            </w:pPr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A közvetlenül fogyasztható, csomagolás nélküli </w:t>
            </w:r>
            <w:r w:rsidRPr="00241B5D">
              <w:rPr>
                <w:rFonts w:ascii="Palatino Linotype" w:hAnsi="Palatino Linotype"/>
                <w:sz w:val="20"/>
                <w:szCs w:val="20"/>
              </w:rPr>
              <w:t>élel</w:t>
            </w:r>
            <w:r w:rsidR="006C1524" w:rsidRPr="00241B5D">
              <w:rPr>
                <w:rFonts w:ascii="Palatino Linotype" w:hAnsi="Palatino Linotype"/>
                <w:sz w:val="20"/>
                <w:szCs w:val="20"/>
              </w:rPr>
              <w:t>miszerek forgalmazási szabályai</w:t>
            </w:r>
          </w:p>
          <w:p w14:paraId="6FEEA2B9" w14:textId="5B00E4E0" w:rsidR="00267D98" w:rsidRPr="00F80E73" w:rsidRDefault="006C1524" w:rsidP="00267D98">
            <w:pPr>
              <w:pStyle w:val="Default"/>
              <w:ind w:left="142"/>
              <w:rPr>
                <w:rFonts w:ascii="Palatino Linotype" w:hAnsi="Palatino Linotype"/>
                <w:sz w:val="20"/>
                <w:szCs w:val="20"/>
              </w:rPr>
            </w:pPr>
            <w:r w:rsidRPr="00241B5D">
              <w:rPr>
                <w:rFonts w:ascii="Palatino Linotype" w:hAnsi="Palatino Linotype"/>
                <w:sz w:val="20"/>
                <w:szCs w:val="20"/>
              </w:rPr>
              <w:t>F</w:t>
            </w:r>
            <w:r w:rsidR="00267D98" w:rsidRPr="00241B5D">
              <w:rPr>
                <w:rFonts w:ascii="Palatino Linotype" w:hAnsi="Palatino Linotype"/>
                <w:sz w:val="20"/>
                <w:szCs w:val="20"/>
              </w:rPr>
              <w:t>ogyasztóvédelmi előírások.</w:t>
            </w:r>
            <w:r w:rsidR="00267D98" w:rsidRPr="00F80E7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30E57C08" w14:textId="30C8EA7F" w:rsidR="00267D98" w:rsidRDefault="00267D98" w:rsidP="00267D98">
            <w:pPr>
              <w:widowControl w:val="0"/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80E73">
              <w:rPr>
                <w:rFonts w:ascii="Palatino Linotype" w:eastAsia="Times New Roman" w:hAnsi="Palatino Linotype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Minőség</w:t>
            </w:r>
            <w:r>
              <w:rPr>
                <w:rFonts w:ascii="Palatino Linotype" w:eastAsia="Times New Roman" w:hAnsi="Palatino Linotype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, munkavédelem, hulladékgazdálkodás, környezetvédelem</w:t>
            </w:r>
            <w:r w:rsidRPr="00F80E73">
              <w:rPr>
                <w:rFonts w:ascii="Palatino Linotype" w:eastAsia="Times New Roman" w:hAnsi="Palatino Linotype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6ED41D3D" w14:textId="77777777" w:rsidR="00267D98" w:rsidRPr="00F80E73" w:rsidRDefault="00267D98" w:rsidP="00267D98">
            <w:pPr>
              <w:widowControl w:val="0"/>
              <w:suppressAutoHyphens/>
              <w:spacing w:after="0" w:line="240" w:lineRule="auto"/>
              <w:ind w:left="142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F80E73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Biztonságos termék: Termékfelelősség, minőségi bizonyítvány.</w:t>
            </w:r>
          </w:p>
          <w:p w14:paraId="7AA2CF6D" w14:textId="3101D31B" w:rsidR="00267D98" w:rsidRPr="006C1524" w:rsidRDefault="00267D98" w:rsidP="00241B5D">
            <w:pPr>
              <w:widowControl w:val="0"/>
              <w:suppressAutoHyphens/>
              <w:spacing w:after="0" w:line="240" w:lineRule="auto"/>
              <w:ind w:left="142"/>
              <w:rPr>
                <w:rFonts w:ascii="Palatino Linotype" w:eastAsia="Times New Roman" w:hAnsi="Palatino Linotype" w:cs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F80E73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Minőséget meghatározó tényezők, minőségi osztályok, </w:t>
            </w:r>
          </w:p>
          <w:p w14:paraId="52FC7B3D" w14:textId="77777777" w:rsidR="00267D98" w:rsidRPr="00F80E73" w:rsidRDefault="00267D98" w:rsidP="00267D98">
            <w:pPr>
              <w:pStyle w:val="Default"/>
              <w:ind w:left="142"/>
              <w:rPr>
                <w:rFonts w:ascii="Palatino Linotype" w:hAnsi="Palatino Linotype"/>
                <w:sz w:val="20"/>
                <w:szCs w:val="20"/>
              </w:rPr>
            </w:pPr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Az élelmiszerbiztonsági, higiéniai, munkabiztonsági, környezetvédelmi szabályok. </w:t>
            </w:r>
          </w:p>
          <w:p w14:paraId="3B10A9B4" w14:textId="77777777" w:rsidR="00267D98" w:rsidRPr="00F80E73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Élelmiszerbiztonsági rendszer kialakítása a kereskedelmi egységekben </w:t>
            </w:r>
          </w:p>
          <w:p w14:paraId="094B305E" w14:textId="77777777" w:rsidR="00267D98" w:rsidRPr="00F80E73" w:rsidRDefault="00267D98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A HACCP-rendszer lényege. </w:t>
            </w:r>
            <w:r w:rsidRPr="00F80E73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HACCP, élelmiszerbiztonsági, higiéniai követelmények.</w:t>
            </w:r>
          </w:p>
          <w:p w14:paraId="248B2EB0" w14:textId="72D1323C" w:rsidR="00267D98" w:rsidRPr="00F80E73" w:rsidRDefault="00267D98" w:rsidP="00267D9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Élelmiszer</w:t>
            </w:r>
            <w:r w:rsidR="006C1524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al</w:t>
            </w:r>
            <w:r w:rsidR="00941A7B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l</w:t>
            </w:r>
            <w:r w:rsidR="006C1524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ergia, </w:t>
            </w:r>
            <w:r w:rsidR="00941A7B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élelmiszer </w:t>
            </w:r>
            <w:proofErr w:type="gramStart"/>
            <w:r w:rsidR="00941A7B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intolerancia</w:t>
            </w:r>
            <w:proofErr w:type="gramEnd"/>
            <w:r w:rsidR="00941A7B"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 xml:space="preserve"> jellemzői</w:t>
            </w:r>
            <w:r w:rsidRPr="00241B5D"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  <w:t>, ajánlható termékek és jelölésük.</w:t>
            </w:r>
          </w:p>
          <w:p w14:paraId="0A8AD3AF" w14:textId="77777777" w:rsidR="00267D98" w:rsidRPr="00F80E73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Az egészséget nem veszélyeztető és biztonságos munkavégzés követelményei </w:t>
            </w:r>
          </w:p>
          <w:p w14:paraId="0AE78777" w14:textId="77777777" w:rsidR="00267D98" w:rsidRPr="00F80E73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A munkaalkalmassági vizsgálatra, oktatásra, munka- és védőruházatra vonatkozó előírások </w:t>
            </w:r>
          </w:p>
          <w:p w14:paraId="6F449E1E" w14:textId="77777777" w:rsidR="00267D98" w:rsidRPr="00F80E73" w:rsidRDefault="00267D98" w:rsidP="00267D98">
            <w:pPr>
              <w:pStyle w:val="Default"/>
              <w:ind w:left="142"/>
              <w:rPr>
                <w:rFonts w:ascii="Palatino Linotype" w:hAnsi="Palatino Linotype"/>
                <w:sz w:val="20"/>
                <w:szCs w:val="20"/>
              </w:rPr>
            </w:pPr>
            <w:r w:rsidRPr="00F80E73">
              <w:rPr>
                <w:rFonts w:ascii="Palatino Linotype" w:hAnsi="Palatino Linotype"/>
                <w:sz w:val="20"/>
                <w:szCs w:val="20"/>
              </w:rPr>
              <w:t>A közlekedőutakra, árutárolásra vonatkozó előírások és jelölések</w:t>
            </w:r>
          </w:p>
          <w:p w14:paraId="3672E673" w14:textId="77777777" w:rsidR="00267D98" w:rsidRPr="00D45E96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45E96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Hulladékgazdálkodás, a hulladékok fajtái, csoportosítása </w:t>
            </w:r>
          </w:p>
          <w:p w14:paraId="70FFA5DD" w14:textId="77777777" w:rsidR="00267D98" w:rsidRPr="00D45E96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45E96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Veszélyes anyagok kezelése, jelöléseik </w:t>
            </w:r>
          </w:p>
          <w:p w14:paraId="1A8AF231" w14:textId="77777777" w:rsidR="00267D98" w:rsidRPr="00F80E73" w:rsidRDefault="00267D98" w:rsidP="00267D98">
            <w:pPr>
              <w:pStyle w:val="Default"/>
              <w:ind w:left="142"/>
              <w:rPr>
                <w:rFonts w:ascii="Palatino Linotype" w:hAnsi="Palatino Linotype"/>
                <w:sz w:val="20"/>
                <w:szCs w:val="20"/>
              </w:rPr>
            </w:pPr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A hulladékok </w:t>
            </w:r>
            <w:proofErr w:type="spellStart"/>
            <w:r w:rsidRPr="00F80E73">
              <w:rPr>
                <w:rFonts w:ascii="Palatino Linotype" w:hAnsi="Palatino Linotype"/>
                <w:sz w:val="20"/>
                <w:szCs w:val="20"/>
              </w:rPr>
              <w:t>újrahasznosítása</w:t>
            </w:r>
            <w:proofErr w:type="spellEnd"/>
            <w:r w:rsidRPr="00F80E73">
              <w:rPr>
                <w:rFonts w:ascii="Palatino Linotype" w:hAnsi="Palatino Linotype"/>
                <w:sz w:val="20"/>
                <w:szCs w:val="20"/>
              </w:rPr>
              <w:t>, a szelektív hulladékgyűjtés jelentősége</w:t>
            </w:r>
          </w:p>
          <w:p w14:paraId="1A90891E" w14:textId="77777777" w:rsidR="00241B5D" w:rsidRDefault="00241B5D" w:rsidP="00241B5D">
            <w:pPr>
              <w:pStyle w:val="Default"/>
              <w:rPr>
                <w:rFonts w:ascii="Palatino Linotype" w:hAnsi="Palatino Linotype"/>
                <w:sz w:val="20"/>
                <w:szCs w:val="20"/>
              </w:rPr>
            </w:pPr>
            <w:r w:rsidRPr="00F80E73">
              <w:rPr>
                <w:rFonts w:ascii="Palatino Linotype" w:hAnsi="Palatino Linotype"/>
                <w:b/>
                <w:bCs/>
                <w:sz w:val="20"/>
                <w:szCs w:val="20"/>
              </w:rPr>
              <w:t>Fogyasztóvédelmi alapismeretek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74F8890B" w14:textId="68A724EB" w:rsidR="00941A7B" w:rsidRDefault="00241B5D" w:rsidP="00267D98">
            <w:pPr>
              <w:pStyle w:val="Defaul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Az élelmiszer értékesítés során alkalmazásra kerülő </w:t>
            </w:r>
            <w:r w:rsidRPr="00F80E73">
              <w:rPr>
                <w:rFonts w:ascii="Palatino Linotype" w:hAnsi="Palatino Linotype"/>
                <w:b/>
                <w:bCs/>
                <w:sz w:val="20"/>
                <w:szCs w:val="20"/>
              </w:rPr>
              <w:t>fogyasztói</w:t>
            </w:r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F80E73">
              <w:rPr>
                <w:rFonts w:ascii="Palatino Linotype" w:hAnsi="Palatino Linotype"/>
                <w:b/>
                <w:bCs/>
                <w:sz w:val="20"/>
                <w:szCs w:val="20"/>
              </w:rPr>
              <w:t>érdekvédelemre</w:t>
            </w:r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 vonatkozó szabályok, </w:t>
            </w:r>
            <w:proofErr w:type="gramStart"/>
            <w:r w:rsidRPr="00F80E73">
              <w:rPr>
                <w:rFonts w:ascii="Palatino Linotype" w:hAnsi="Palatino Linotype"/>
                <w:sz w:val="20"/>
                <w:szCs w:val="20"/>
              </w:rPr>
              <w:t>dokumentumok</w:t>
            </w:r>
            <w:proofErr w:type="gramEnd"/>
          </w:p>
          <w:p w14:paraId="1576B1C3" w14:textId="77777777" w:rsidR="00267D98" w:rsidRPr="00F80E73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A fogyasztók alapvető jogai. </w:t>
            </w:r>
          </w:p>
          <w:p w14:paraId="058E4D7A" w14:textId="77777777" w:rsidR="00267D98" w:rsidRPr="00F80E73" w:rsidRDefault="00267D98" w:rsidP="00267D98">
            <w:pPr>
              <w:pStyle w:val="Default"/>
              <w:ind w:left="142"/>
              <w:rPr>
                <w:rFonts w:ascii="Palatino Linotype" w:hAnsi="Palatino Linotype"/>
                <w:sz w:val="20"/>
                <w:szCs w:val="20"/>
              </w:rPr>
            </w:pPr>
            <w:r w:rsidRPr="00F80E73">
              <w:rPr>
                <w:rFonts w:ascii="Palatino Linotype" w:hAnsi="Palatino Linotype"/>
                <w:sz w:val="20"/>
                <w:szCs w:val="20"/>
              </w:rPr>
              <w:t>Szavatosságra és jótállásra vonatkozó tudnivalók.</w:t>
            </w:r>
          </w:p>
          <w:p w14:paraId="3F3EE74F" w14:textId="77777777" w:rsidR="00267D98" w:rsidRPr="00FC7B65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C7B65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A fogyasztókat megillető jogok </w:t>
            </w:r>
          </w:p>
          <w:p w14:paraId="6B3C9F0F" w14:textId="77777777" w:rsidR="00267D98" w:rsidRPr="00FC7B65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C7B65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A fogyasztói érdekek védelmét biztosító jogszabályi előírások </w:t>
            </w:r>
          </w:p>
          <w:p w14:paraId="0FAEE8BB" w14:textId="77777777" w:rsidR="00267D98" w:rsidRPr="00FC7B65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C7B65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Az áruk </w:t>
            </w:r>
            <w:proofErr w:type="spellStart"/>
            <w:r w:rsidRPr="00FC7B65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forgalombahozatalának</w:t>
            </w:r>
            <w:proofErr w:type="spellEnd"/>
            <w:r w:rsidRPr="00FC7B65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kötelező előírásai </w:t>
            </w:r>
          </w:p>
          <w:p w14:paraId="5B71C498" w14:textId="77777777" w:rsidR="00267D98" w:rsidRPr="00FC7B65" w:rsidRDefault="00267D98" w:rsidP="00267D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C7B65">
              <w:rPr>
                <w:rFonts w:ascii="Palatino Linotype" w:hAnsi="Palatino Linotype" w:cs="Times New Roman"/>
                <w:sz w:val="20"/>
                <w:szCs w:val="20"/>
              </w:rPr>
              <w:t xml:space="preserve">Fogyasztói panaszok kezelése </w:t>
            </w:r>
          </w:p>
          <w:p w14:paraId="368FE492" w14:textId="77777777" w:rsidR="00267D98" w:rsidRPr="00F80E73" w:rsidRDefault="00267D98" w:rsidP="00267D98">
            <w:pPr>
              <w:pStyle w:val="Default"/>
              <w:ind w:left="142"/>
              <w:rPr>
                <w:rFonts w:ascii="Palatino Linotype" w:hAnsi="Palatino Linotype"/>
                <w:sz w:val="20"/>
                <w:szCs w:val="20"/>
              </w:rPr>
            </w:pPr>
            <w:r w:rsidRPr="00F80E73">
              <w:rPr>
                <w:rFonts w:ascii="Palatino Linotype" w:hAnsi="Palatino Linotype"/>
                <w:color w:val="auto"/>
                <w:sz w:val="20"/>
                <w:szCs w:val="20"/>
              </w:rPr>
              <w:t>Vásárlók könyve</w:t>
            </w:r>
          </w:p>
          <w:p w14:paraId="4940775A" w14:textId="77777777" w:rsidR="00267D98" w:rsidRPr="00CB0ED1" w:rsidRDefault="00267D98" w:rsidP="00267D98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CB0ED1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 xml:space="preserve">Leértékelés, </w:t>
            </w:r>
            <w:proofErr w:type="gramStart"/>
            <w:r w:rsidRPr="00CB0ED1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akció</w:t>
            </w:r>
            <w:proofErr w:type="gramEnd"/>
            <w:r w:rsidRPr="00CB0ED1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  <w:t>, kiárusítás</w:t>
            </w:r>
          </w:p>
          <w:p w14:paraId="492F8805" w14:textId="77777777" w:rsidR="00267D98" w:rsidRDefault="00267D98" w:rsidP="00267D98">
            <w:pPr>
              <w:pStyle w:val="Default"/>
              <w:rPr>
                <w:rFonts w:ascii="Palatino Linotype" w:hAnsi="Palatino Linotype"/>
                <w:sz w:val="20"/>
                <w:szCs w:val="20"/>
              </w:rPr>
            </w:pPr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Az árkedvezmények, </w:t>
            </w:r>
            <w:proofErr w:type="gramStart"/>
            <w:r w:rsidRPr="00F80E73">
              <w:rPr>
                <w:rFonts w:ascii="Palatino Linotype" w:hAnsi="Palatino Linotype"/>
                <w:sz w:val="20"/>
                <w:szCs w:val="20"/>
              </w:rPr>
              <w:t>akciók</w:t>
            </w:r>
            <w:proofErr w:type="gramEnd"/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 bevételnövelő hatása, az árkedvezmény nyújtásának jogszabályokban rögzített feltételei. </w:t>
            </w:r>
          </w:p>
          <w:p w14:paraId="3F81F6DE" w14:textId="77777777" w:rsidR="00267D98" w:rsidRPr="00F80E73" w:rsidRDefault="00267D98" w:rsidP="00267D98">
            <w:pPr>
              <w:pStyle w:val="Default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F80E73">
              <w:rPr>
                <w:rFonts w:ascii="Palatino Linotype" w:hAnsi="Palatino Linotype"/>
                <w:b/>
                <w:bCs/>
                <w:sz w:val="20"/>
                <w:szCs w:val="20"/>
              </w:rPr>
              <w:t>Akciós</w:t>
            </w:r>
            <w:proofErr w:type="gramEnd"/>
            <w:r w:rsidRPr="00F80E73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fogyasztói ár számítása</w:t>
            </w:r>
            <w:r w:rsidRPr="00F80E73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  <w:p w14:paraId="63E50AD8" w14:textId="44B79770" w:rsidR="00F7323F" w:rsidRPr="008419AE" w:rsidRDefault="00267D98" w:rsidP="0024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kern w:val="1"/>
                <w:sz w:val="20"/>
                <w:szCs w:val="20"/>
                <w:lang w:eastAsia="hi-IN" w:bidi="hi-IN"/>
              </w:rPr>
            </w:pPr>
            <w:r w:rsidRPr="00F80E73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Ár felépítése </w:t>
            </w:r>
          </w:p>
        </w:tc>
      </w:tr>
      <w:tr w:rsidR="00CF7F36" w:rsidRPr="006504D4" w14:paraId="2CC60A5B" w14:textId="77777777" w:rsidTr="0026039B">
        <w:trPr>
          <w:cantSplit/>
        </w:trPr>
        <w:tc>
          <w:tcPr>
            <w:tcW w:w="851" w:type="dxa"/>
            <w:shd w:val="pct20" w:color="auto" w:fill="FFFFFF"/>
          </w:tcPr>
          <w:p w14:paraId="47307CE2" w14:textId="3F576840" w:rsidR="00CF7F36" w:rsidRPr="006504D4" w:rsidRDefault="00FB1E37" w:rsidP="00CF7F36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CF7F36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</w:t>
            </w:r>
            <w:r w:rsidR="00CF7F36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</w:t>
            </w:r>
            <w:r w:rsidR="00CF7F36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.4.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A33D04F" w14:textId="1B7C23AE" w:rsidR="00CF7F36" w:rsidRPr="00193608" w:rsidRDefault="00CF7F36" w:rsidP="00CF7F36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Óraszáma</w:t>
            </w:r>
          </w:p>
        </w:tc>
        <w:tc>
          <w:tcPr>
            <w:tcW w:w="5729" w:type="dxa"/>
            <w:shd w:val="clear" w:color="auto" w:fill="FFFFFF"/>
          </w:tcPr>
          <w:p w14:paraId="20CB27E4" w14:textId="75F51CF4" w:rsidR="00CF7F36" w:rsidRPr="006504D4" w:rsidRDefault="00620BB9" w:rsidP="00CF7F36">
            <w:pPr>
              <w:spacing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40</w:t>
            </w:r>
            <w:r w:rsidR="00CF7F36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óra</w:t>
            </w:r>
          </w:p>
        </w:tc>
      </w:tr>
      <w:tr w:rsidR="00CF7F36" w:rsidRPr="006504D4" w14:paraId="562382FB" w14:textId="77777777" w:rsidTr="0026039B">
        <w:trPr>
          <w:cantSplit/>
        </w:trPr>
        <w:tc>
          <w:tcPr>
            <w:tcW w:w="851" w:type="dxa"/>
            <w:shd w:val="pct20" w:color="auto" w:fill="FFFFFF"/>
          </w:tcPr>
          <w:p w14:paraId="44880532" w14:textId="21B3C10C" w:rsidR="00CF7F36" w:rsidRPr="006504D4" w:rsidRDefault="00FB1E37" w:rsidP="00CF7F36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CF7F36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</w:t>
            </w:r>
            <w:r w:rsidR="00CF7F36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</w:t>
            </w:r>
            <w:r w:rsidR="00CF7F36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.7.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13C3B96" w14:textId="12EF4398" w:rsidR="00CF7F36" w:rsidRPr="006504D4" w:rsidRDefault="00CF7F36" w:rsidP="00CF7F36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tananyagegység elvégzéséről szóló igazolás kiadásának feltételei</w:t>
            </w:r>
          </w:p>
        </w:tc>
        <w:tc>
          <w:tcPr>
            <w:tcW w:w="5729" w:type="dxa"/>
            <w:shd w:val="clear" w:color="auto" w:fill="FFFFFF"/>
          </w:tcPr>
          <w:p w14:paraId="6EC6BCF6" w14:textId="77777777" w:rsidR="00CF7F36" w:rsidRDefault="00CF7F36" w:rsidP="00CF7F36">
            <w:pPr>
              <w:spacing w:after="6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874CE0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Részvétel a megengedett hiányzás mértékén belül,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</w:t>
            </w:r>
          </w:p>
          <w:p w14:paraId="594C108B" w14:textId="77777777" w:rsidR="00CF7F36" w:rsidRPr="006504D4" w:rsidRDefault="00CF7F36" w:rsidP="00CF7F36">
            <w:pPr>
              <w:spacing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a tananyagegység</w:t>
            </w:r>
            <w:r w:rsidRPr="004F50BC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vizsga teljesítése legalább 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40</w:t>
            </w:r>
            <w:r w:rsidRPr="004F50BC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%-</w:t>
            </w:r>
            <w:proofErr w:type="spellStart"/>
            <w:r w:rsidRPr="004F50BC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os</w:t>
            </w:r>
            <w:proofErr w:type="spellEnd"/>
            <w:r w:rsidRPr="004F50BC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eredménnyel.</w:t>
            </w:r>
          </w:p>
        </w:tc>
      </w:tr>
      <w:tr w:rsidR="00CF7F36" w:rsidRPr="006504D4" w14:paraId="6A3746D2" w14:textId="77777777" w:rsidTr="007234CF">
        <w:trPr>
          <w:cantSplit/>
        </w:trPr>
        <w:tc>
          <w:tcPr>
            <w:tcW w:w="851" w:type="dxa"/>
            <w:shd w:val="pct20" w:color="auto" w:fill="FFFFFF"/>
          </w:tcPr>
          <w:p w14:paraId="2B64B2E6" w14:textId="44A4E47A" w:rsidR="00CF7F36" w:rsidRPr="006504D4" w:rsidRDefault="00FB1E37" w:rsidP="00CF7F36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CF7F36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.2.8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12FE19E" w14:textId="39B5F421" w:rsidR="00CF7F36" w:rsidRPr="00193608" w:rsidRDefault="00CF7F36" w:rsidP="00CF7F36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tananyagegység megvalósítása során alkalmazott képzési módszerek és munkaformák.</w:t>
            </w:r>
          </w:p>
        </w:tc>
        <w:tc>
          <w:tcPr>
            <w:tcW w:w="5729" w:type="dxa"/>
            <w:shd w:val="clear" w:color="auto" w:fill="FFFFFF"/>
          </w:tcPr>
          <w:p w14:paraId="34EF4FDA" w14:textId="77777777" w:rsidR="00CF7F36" w:rsidRDefault="00CF7F36" w:rsidP="00CF7F36">
            <w:pPr>
              <w:spacing w:after="6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Előadás, magyarázat, megbeszélés, kérdezés, gyakorlás, ellenőrzés, értékelés, szemléltetés.</w:t>
            </w:r>
          </w:p>
          <w:p w14:paraId="5BD735C9" w14:textId="77777777" w:rsidR="00CF7F36" w:rsidRPr="006504D4" w:rsidRDefault="00CF7F36" w:rsidP="00CF7F36">
            <w:pPr>
              <w:spacing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669D8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Csoportos munka, kooperatív csoportmunka, tanulói alkalmazás, tanári magyarázat, </w:t>
            </w:r>
            <w:r w:rsidRPr="00241B5D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munkáltató óra</w:t>
            </w:r>
          </w:p>
        </w:tc>
      </w:tr>
      <w:tr w:rsidR="007234CF" w:rsidRPr="006504D4" w14:paraId="3BD78A0E" w14:textId="77777777" w:rsidTr="0026039B">
        <w:trPr>
          <w:cantSplit/>
        </w:trPr>
        <w:tc>
          <w:tcPr>
            <w:tcW w:w="851" w:type="dxa"/>
            <w:tcBorders>
              <w:bottom w:val="single" w:sz="2" w:space="0" w:color="auto"/>
            </w:tcBorders>
            <w:shd w:val="pct20" w:color="auto" w:fill="FFFFFF"/>
          </w:tcPr>
          <w:p w14:paraId="05F97E9E" w14:textId="54167F19" w:rsidR="007234CF" w:rsidRDefault="00FB1E37" w:rsidP="007234CF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6</w:t>
            </w:r>
            <w:r w:rsidR="007234CF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.1.7.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4F7B1C62" w14:textId="245D8B9B" w:rsidR="007234CF" w:rsidRDefault="007234CF" w:rsidP="007234CF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044779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kontaktórától eltérő munkaforma alkalmazása esetén, ha az a képzés óraszámába beszámítható, a beszámítható óraszám</w:t>
            </w:r>
          </w:p>
        </w:tc>
        <w:tc>
          <w:tcPr>
            <w:tcW w:w="5729" w:type="dxa"/>
            <w:tcBorders>
              <w:bottom w:val="single" w:sz="2" w:space="0" w:color="auto"/>
            </w:tcBorders>
            <w:shd w:val="clear" w:color="auto" w:fill="FFFFFF"/>
          </w:tcPr>
          <w:p w14:paraId="40FCC327" w14:textId="22789041" w:rsidR="007234CF" w:rsidRDefault="007234CF" w:rsidP="007234CF">
            <w:pPr>
              <w:spacing w:after="6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044779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beszámítható óraszám: </w:t>
            </w:r>
            <w:r w:rsidR="00D674C0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20</w:t>
            </w:r>
            <w:r w:rsidRPr="00044779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óra</w:t>
            </w:r>
          </w:p>
        </w:tc>
      </w:tr>
    </w:tbl>
    <w:p w14:paraId="18F0FE53" w14:textId="77777777" w:rsidR="000F455D" w:rsidRDefault="000F455D">
      <w:pPr>
        <w:rPr>
          <w:rFonts w:ascii="Palatino Linotype" w:eastAsia="Times New Roman" w:hAnsi="Palatino Linotype" w:cs="Times New Roman"/>
          <w:sz w:val="20"/>
          <w:szCs w:val="20"/>
          <w:lang w:eastAsia="nl-NL"/>
        </w:rPr>
      </w:pPr>
    </w:p>
    <w:tbl>
      <w:tblPr>
        <w:tblW w:w="92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126"/>
        <w:gridCol w:w="145"/>
      </w:tblGrid>
      <w:tr w:rsidR="0069767E" w:rsidRPr="006504D4" w14:paraId="2570826C" w14:textId="77777777" w:rsidTr="001759D3">
        <w:trPr>
          <w:gridAfter w:val="1"/>
          <w:wAfter w:w="145" w:type="dxa"/>
          <w:cantSplit/>
          <w:trHeight w:val="271"/>
        </w:trPr>
        <w:tc>
          <w:tcPr>
            <w:tcW w:w="9072" w:type="dxa"/>
            <w:gridSpan w:val="3"/>
            <w:shd w:val="clear" w:color="auto" w:fill="FFFFFF"/>
            <w:vAlign w:val="center"/>
          </w:tcPr>
          <w:p w14:paraId="4989C045" w14:textId="2F5D9F07" w:rsidR="0069767E" w:rsidRPr="00C67892" w:rsidRDefault="002E7442" w:rsidP="0069767E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7</w:t>
            </w:r>
            <w:r w:rsidR="0069767E" w:rsidRPr="00C6789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. Az egyes tananyagegységek terjedelme: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19"/>
              <w:gridCol w:w="2977"/>
            </w:tblGrid>
            <w:tr w:rsidR="0069767E" w:rsidRPr="00873F21" w14:paraId="6511AD3D" w14:textId="77777777" w:rsidTr="00415EF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44256" w14:textId="5CC9A197" w:rsidR="0069767E" w:rsidRPr="00CF7F36" w:rsidRDefault="0069767E" w:rsidP="0069767E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CF7F36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  <w:t>Tananyagegység megnevezése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EE26F" w14:textId="32C1D9BA" w:rsidR="0069767E" w:rsidRPr="00CF7F36" w:rsidRDefault="0069767E" w:rsidP="0069767E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CF7F36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  <w:t>Óraszám</w:t>
                  </w:r>
                </w:p>
              </w:tc>
            </w:tr>
            <w:tr w:rsidR="0069767E" w:rsidRPr="00873F21" w14:paraId="1CC5BAF7" w14:textId="77777777" w:rsidTr="00415EF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722FF318" w14:textId="761CCEEB" w:rsidR="0069767E" w:rsidRPr="00415EFD" w:rsidRDefault="0069767E" w:rsidP="006976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415EFD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nl-NL"/>
                    </w:rPr>
                    <w:t>Áruforgal</w:t>
                  </w:r>
                  <w:r w:rsidR="000B5057"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nl-NL"/>
                    </w:rPr>
                    <w:t>om lebonyolítása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AE0CA81" w14:textId="4D6B8AB3" w:rsidR="0069767E" w:rsidRPr="0069767E" w:rsidRDefault="00620BB9" w:rsidP="0069767E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  <w:t>4</w:t>
                  </w:r>
                  <w:r w:rsidR="000B5057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  <w:t>0</w:t>
                  </w:r>
                </w:p>
              </w:tc>
            </w:tr>
            <w:tr w:rsidR="0069767E" w:rsidRPr="00873F21" w14:paraId="2CCB5A40" w14:textId="77777777" w:rsidTr="000B5057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A25232" w14:textId="39E1AF7D" w:rsidR="0069767E" w:rsidRPr="00267D98" w:rsidRDefault="00267D98" w:rsidP="000B5057">
                  <w:pPr>
                    <w:pStyle w:val="Norm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36" w:hanging="236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267D98">
                    <w:rPr>
                      <w:rFonts w:ascii="Palatino Linotype" w:hAnsi="Palatino Linotype" w:cstheme="minorBidi"/>
                      <w:sz w:val="20"/>
                      <w:szCs w:val="20"/>
                      <w:lang w:eastAsia="nl-NL"/>
                    </w:rPr>
                    <w:t>Raktárak, tárolási módok, bizonylatok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EA9F9" w14:textId="16D7CBB8" w:rsidR="0069767E" w:rsidRPr="000B5057" w:rsidRDefault="0011615C" w:rsidP="0069767E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20</w:t>
                  </w:r>
                </w:p>
              </w:tc>
            </w:tr>
            <w:tr w:rsidR="0069767E" w:rsidRPr="00873F21" w14:paraId="49E2649B" w14:textId="77777777" w:rsidTr="00415EF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203D9" w14:textId="174BFD84" w:rsidR="0069767E" w:rsidRPr="00267D98" w:rsidRDefault="00267D98" w:rsidP="0069767E">
                  <w:pPr>
                    <w:pStyle w:val="Norm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36" w:hanging="236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 w:rsidRPr="00267D98">
                    <w:rPr>
                      <w:rFonts w:ascii="Palatino Linotype" w:hAnsi="Palatino Linotype" w:cstheme="minorBidi"/>
                      <w:sz w:val="20"/>
                      <w:szCs w:val="20"/>
                      <w:lang w:eastAsia="nl-NL"/>
                    </w:rPr>
                    <w:t>Készletgazdálkodás, bizonylatok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83E7E" w14:textId="39A33669" w:rsidR="0069767E" w:rsidRPr="000B5057" w:rsidRDefault="00620BB9" w:rsidP="0069767E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16</w:t>
                  </w:r>
                </w:p>
              </w:tc>
            </w:tr>
            <w:tr w:rsidR="000F455D" w:rsidRPr="00873F21" w14:paraId="42C65F87" w14:textId="77777777" w:rsidTr="00415EF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BEB21" w14:textId="65411430" w:rsidR="000F455D" w:rsidRPr="00267D98" w:rsidRDefault="00267D98" w:rsidP="0069767E">
                  <w:pPr>
                    <w:pStyle w:val="Norm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36" w:hanging="236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 w:rsidRPr="00267D98"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Ár</w:t>
                  </w:r>
                  <w:r w:rsidR="001E63D1"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u</w:t>
                  </w:r>
                  <w:r w:rsidRPr="00267D98"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feltüntetés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84BF3" w14:textId="0198FF01" w:rsidR="000F455D" w:rsidRPr="000B5057" w:rsidRDefault="00620BB9" w:rsidP="0069767E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</w:tr>
            <w:tr w:rsidR="0069767E" w:rsidRPr="00873F21" w14:paraId="3AE5D87D" w14:textId="77777777" w:rsidTr="000F455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38509E9" w14:textId="640F515A" w:rsidR="0069767E" w:rsidRPr="000F455D" w:rsidRDefault="00267D98" w:rsidP="000F455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alatino Linotype" w:eastAsia="Times New Roman" w:hAnsi="Palatino Linotype" w:cs="Times New Roman"/>
                      <w:b/>
                      <w:bCs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color w:val="000000"/>
                      <w:sz w:val="20"/>
                      <w:szCs w:val="20"/>
                      <w:lang w:eastAsia="hu-HU"/>
                    </w:rPr>
                    <w:t>Értékesítés</w:t>
                  </w:r>
                  <w:r w:rsidRPr="005A266A">
                    <w:rPr>
                      <w:rFonts w:ascii="Palatino Linotype" w:eastAsia="Times New Roman" w:hAnsi="Palatino Linotype" w:cs="Times New Roman"/>
                      <w:b/>
                      <w:color w:val="000000"/>
                      <w:sz w:val="20"/>
                      <w:szCs w:val="20"/>
                      <w:lang w:eastAsia="hu-HU"/>
                    </w:rPr>
                    <w:t xml:space="preserve"> és csomagolás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519D3F9" w14:textId="3D54351B" w:rsidR="0069767E" w:rsidRPr="000F455D" w:rsidRDefault="00620BB9" w:rsidP="0069767E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  <w:t>4</w:t>
                  </w:r>
                  <w:r w:rsidR="000F455D" w:rsidRPr="000F455D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  <w:t>0</w:t>
                  </w:r>
                </w:p>
              </w:tc>
            </w:tr>
            <w:tr w:rsidR="00661A15" w:rsidRPr="00873F21" w14:paraId="73F49D9F" w14:textId="77777777" w:rsidTr="00415EF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11616" w14:textId="506E7FBF" w:rsidR="00661A15" w:rsidRDefault="00D674C0" w:rsidP="000F455D">
                  <w:pPr>
                    <w:pStyle w:val="Norm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36" w:hanging="236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F80E73"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  <w:t>Az</w:t>
                  </w:r>
                  <w:r w:rsidRPr="00F80E73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értékesített élelmiszerek élettani hatásai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930DF" w14:textId="7613DE7D" w:rsidR="00661A15" w:rsidRDefault="00D674C0" w:rsidP="000F455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</w:tr>
            <w:tr w:rsidR="000F455D" w:rsidRPr="00873F21" w14:paraId="62F66C08" w14:textId="77777777" w:rsidTr="00415EF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DBFCA" w14:textId="5D8CB7DE" w:rsidR="000F455D" w:rsidRPr="00D674C0" w:rsidRDefault="00D674C0" w:rsidP="000F455D">
                  <w:pPr>
                    <w:pStyle w:val="Norm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36" w:hanging="236"/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D674C0"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  <w:t>Élelmiszer áruismeret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39ACD" w14:textId="5737F880" w:rsidR="000F455D" w:rsidRPr="000B5057" w:rsidRDefault="00620BB9" w:rsidP="000F455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15</w:t>
                  </w:r>
                </w:p>
              </w:tc>
            </w:tr>
            <w:tr w:rsidR="000F455D" w:rsidRPr="00873F21" w14:paraId="2A8403E3" w14:textId="77777777" w:rsidTr="00415EF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92549" w14:textId="2157489C" w:rsidR="000F455D" w:rsidRPr="00D674C0" w:rsidRDefault="00D674C0" w:rsidP="00D674C0">
                  <w:pPr>
                    <w:pStyle w:val="Norm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36" w:hanging="236"/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D674C0"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  <w:t>Értékesítés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83EF5" w14:textId="7B36B853" w:rsidR="000F455D" w:rsidRPr="000B5057" w:rsidRDefault="00D674C0" w:rsidP="000F455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1</w:t>
                  </w:r>
                  <w:r w:rsidR="00620BB9"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0</w:t>
                  </w:r>
                </w:p>
              </w:tc>
            </w:tr>
            <w:tr w:rsidR="00D674C0" w:rsidRPr="00873F21" w14:paraId="15045FA9" w14:textId="77777777" w:rsidTr="00415EF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57904" w14:textId="5DA76671" w:rsidR="00D674C0" w:rsidRPr="00D674C0" w:rsidRDefault="00D674C0" w:rsidP="00D674C0">
                  <w:pPr>
                    <w:pStyle w:val="Norm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36" w:hanging="236"/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D674C0"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  <w:t>Az áruk eladásra történő előkészítése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050B2" w14:textId="0C3CC7E8" w:rsidR="00D674C0" w:rsidRDefault="00620BB9" w:rsidP="000F455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</w:tr>
            <w:tr w:rsidR="00D674C0" w:rsidRPr="00873F21" w14:paraId="501AD941" w14:textId="77777777" w:rsidTr="00415EF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E4BF4" w14:textId="455209F1" w:rsidR="00D674C0" w:rsidRPr="00D674C0" w:rsidRDefault="00D674C0" w:rsidP="00D674C0">
                  <w:pPr>
                    <w:pStyle w:val="Norm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36" w:hanging="236"/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D674C0"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  <w:t>Minőség, munkavédelem, hulladékgazdálkodás, környezetvédelem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4C308" w14:textId="1B273BB9" w:rsidR="00D674C0" w:rsidRDefault="00620BB9" w:rsidP="000F455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</w:tr>
            <w:tr w:rsidR="00D674C0" w:rsidRPr="00873F21" w14:paraId="57462F80" w14:textId="77777777" w:rsidTr="00415EF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0606D" w14:textId="2718DFB9" w:rsidR="00D674C0" w:rsidRPr="00D674C0" w:rsidRDefault="00D674C0" w:rsidP="00D674C0">
                  <w:pPr>
                    <w:pStyle w:val="Norm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36" w:hanging="236"/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D674C0"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  <w:t>Fogyasztóvédelmi alapismeretek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FFBA8" w14:textId="3B088528" w:rsidR="00D674C0" w:rsidRDefault="00620BB9" w:rsidP="000F455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</w:tr>
            <w:tr w:rsidR="00D674C0" w:rsidRPr="00873F21" w14:paraId="357D6806" w14:textId="77777777" w:rsidTr="00415EFD"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AADE6" w14:textId="61608075" w:rsidR="00D674C0" w:rsidRPr="00D674C0" w:rsidRDefault="00D674C0" w:rsidP="00D674C0">
                  <w:pPr>
                    <w:pStyle w:val="Norm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36" w:hanging="236"/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D674C0"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  <w:t xml:space="preserve">Leértékelés, </w:t>
                  </w:r>
                  <w:proofErr w:type="gramStart"/>
                  <w:r w:rsidRPr="00D674C0"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  <w:t>akció</w:t>
                  </w:r>
                  <w:proofErr w:type="gramEnd"/>
                  <w:r w:rsidRPr="00D674C0">
                    <w:rPr>
                      <w:rFonts w:ascii="Palatino Linotype" w:hAnsi="Palatino Linotype"/>
                      <w:kern w:val="1"/>
                      <w:sz w:val="20"/>
                      <w:szCs w:val="20"/>
                      <w:lang w:eastAsia="hi-IN" w:bidi="hi-IN"/>
                    </w:rPr>
                    <w:t>, kiárusítás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E0D9F" w14:textId="4FFB5AAC" w:rsidR="00D674C0" w:rsidRDefault="00620BB9" w:rsidP="000F455D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</w:tr>
            <w:tr w:rsidR="000F455D" w:rsidRPr="00873F21" w14:paraId="73377461" w14:textId="77777777" w:rsidTr="0069767E">
              <w:trPr>
                <w:trHeight w:val="278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3ED7A4C" w14:textId="3EDEF606" w:rsidR="000F455D" w:rsidRPr="0069767E" w:rsidRDefault="000F455D" w:rsidP="000F455D">
                  <w:pPr>
                    <w:pStyle w:val="NormlWeb"/>
                    <w:spacing w:before="0" w:beforeAutospacing="0" w:after="0" w:afterAutospacing="0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69767E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  <w:t>Összesen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8795ED2" w14:textId="0E777E71" w:rsidR="000F455D" w:rsidRPr="0069767E" w:rsidRDefault="00620BB9" w:rsidP="000F455D">
                  <w:pPr>
                    <w:pStyle w:val="NormlWeb"/>
                    <w:jc w:val="center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  <w:t>8</w:t>
                  </w:r>
                  <w:r w:rsidR="000F455D"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lang w:eastAsia="nl-NL"/>
                    </w:rPr>
                    <w:t>0</w:t>
                  </w:r>
                </w:p>
              </w:tc>
            </w:tr>
          </w:tbl>
          <w:p w14:paraId="2D9CDB49" w14:textId="77777777" w:rsidR="00535602" w:rsidRDefault="00535602" w:rsidP="0069767E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</w:p>
          <w:p w14:paraId="79BEBD49" w14:textId="453C1921" w:rsidR="0069767E" w:rsidRPr="00C67892" w:rsidRDefault="00FB1E37" w:rsidP="0069767E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8</w:t>
            </w:r>
            <w:r w:rsidR="0069767E" w:rsidRPr="00C6789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. Csoportlétszám</w:t>
            </w:r>
          </w:p>
        </w:tc>
      </w:tr>
      <w:tr w:rsidR="0069767E" w:rsidRPr="006504D4" w14:paraId="5D5599F9" w14:textId="77777777" w:rsidTr="00175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6"/>
        </w:trPr>
        <w:tc>
          <w:tcPr>
            <w:tcW w:w="709" w:type="dxa"/>
            <w:shd w:val="pct20" w:color="auto" w:fill="FFFFFF"/>
          </w:tcPr>
          <w:p w14:paraId="68482819" w14:textId="6B0C35FE" w:rsidR="0069767E" w:rsidRPr="006504D4" w:rsidRDefault="002E7442" w:rsidP="0069767E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8</w:t>
            </w:r>
            <w:r w:rsidR="0069767E"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</w:t>
            </w:r>
          </w:p>
        </w:tc>
        <w:tc>
          <w:tcPr>
            <w:tcW w:w="6237" w:type="dxa"/>
            <w:shd w:val="pct20" w:color="auto" w:fill="FFFFFF"/>
          </w:tcPr>
          <w:p w14:paraId="33373022" w14:textId="77777777" w:rsidR="0069767E" w:rsidRPr="006504D4" w:rsidRDefault="0069767E" w:rsidP="0069767E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Maximális csoportlétszám (fő)</w:t>
            </w:r>
          </w:p>
        </w:tc>
        <w:tc>
          <w:tcPr>
            <w:tcW w:w="2271" w:type="dxa"/>
            <w:gridSpan w:val="2"/>
            <w:tcBorders>
              <w:bottom w:val="single" w:sz="2" w:space="0" w:color="auto"/>
            </w:tcBorders>
            <w:vAlign w:val="center"/>
          </w:tcPr>
          <w:p w14:paraId="673E5527" w14:textId="77777777" w:rsidR="0069767E" w:rsidRPr="006504D4" w:rsidRDefault="0069767E" w:rsidP="0069767E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30</w:t>
            </w:r>
          </w:p>
        </w:tc>
      </w:tr>
      <w:tr w:rsidR="00193608" w:rsidRPr="00F10376" w14:paraId="5CE763F3" w14:textId="77777777" w:rsidTr="001759D3">
        <w:trPr>
          <w:gridAfter w:val="1"/>
          <w:wAfter w:w="145" w:type="dxa"/>
          <w:cantSplit/>
          <w:trHeight w:val="271"/>
        </w:trPr>
        <w:tc>
          <w:tcPr>
            <w:tcW w:w="9072" w:type="dxa"/>
            <w:gridSpan w:val="3"/>
            <w:shd w:val="clear" w:color="auto" w:fill="FFFFFF"/>
            <w:vAlign w:val="center"/>
          </w:tcPr>
          <w:p w14:paraId="139FEB47" w14:textId="75954041" w:rsidR="00A30D9F" w:rsidRPr="00535602" w:rsidRDefault="002E7442" w:rsidP="00657BC7">
            <w:pPr>
              <w:spacing w:before="60" w:after="0" w:line="240" w:lineRule="auto"/>
              <w:rPr>
                <w:rFonts w:ascii="Palatino Linotype" w:eastAsia="Times New Roman" w:hAnsi="Palatino Linotype" w:cs="Arial"/>
                <w:b/>
                <w:bCs/>
                <w:spacing w:val="-6"/>
                <w:sz w:val="20"/>
                <w:szCs w:val="20"/>
                <w:lang w:eastAsia="nl-NL"/>
              </w:rPr>
            </w:pPr>
            <w:r w:rsidRPr="00535602">
              <w:rPr>
                <w:rFonts w:ascii="Palatino Linotype" w:eastAsia="Times New Roman" w:hAnsi="Palatino Linotype" w:cs="Arial"/>
                <w:b/>
                <w:bCs/>
                <w:spacing w:val="-6"/>
                <w:sz w:val="20"/>
                <w:szCs w:val="20"/>
                <w:lang w:eastAsia="nl-NL"/>
              </w:rPr>
              <w:t>9</w:t>
            </w:r>
            <w:r w:rsidR="00193608" w:rsidRPr="00535602">
              <w:rPr>
                <w:rFonts w:ascii="Palatino Linotype" w:eastAsia="Times New Roman" w:hAnsi="Palatino Linotype" w:cs="Arial"/>
                <w:b/>
                <w:bCs/>
                <w:spacing w:val="-6"/>
                <w:sz w:val="20"/>
                <w:szCs w:val="20"/>
                <w:lang w:eastAsia="nl-NL"/>
              </w:rPr>
              <w:t xml:space="preserve">. </w:t>
            </w:r>
            <w:r w:rsidR="00A30D9F" w:rsidRPr="00535602">
              <w:rPr>
                <w:rFonts w:ascii="Palatino Linotype" w:eastAsia="Times New Roman" w:hAnsi="Palatino Linotype" w:cs="Arial"/>
                <w:b/>
                <w:bCs/>
                <w:spacing w:val="-6"/>
                <w:sz w:val="20"/>
                <w:szCs w:val="20"/>
                <w:lang w:eastAsia="nl-NL"/>
              </w:rPr>
              <w:t xml:space="preserve">A képzésben részt vevő teljesítményét értékelő rendszer leírása </w:t>
            </w:r>
          </w:p>
          <w:p w14:paraId="09561C4C" w14:textId="77777777" w:rsidR="00535602" w:rsidRPr="00535602" w:rsidRDefault="00535602" w:rsidP="00535602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535602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Bemeneti mérés (általános tudás és szakmai </w:t>
            </w:r>
            <w:proofErr w:type="gramStart"/>
            <w:r w:rsidRPr="00535602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kompetencia értékelő</w:t>
            </w:r>
            <w:proofErr w:type="gramEnd"/>
            <w:r w:rsidRPr="00535602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mérés)– diagnosztikus mérés) Az oktató tájékozódását szolgálja valamely nagyobb tartalmitematikus egység tanításának megkezdése előtt. Az értékelés célja a képzésben résztvevő ún. előzetes tudásának feltárása.</w:t>
            </w:r>
          </w:p>
          <w:p w14:paraId="47883560" w14:textId="77777777" w:rsidR="00535602" w:rsidRPr="00535602" w:rsidRDefault="00535602" w:rsidP="00535602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535602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Szakmai kompetenciafejlődést értékelő a vizsgakövetelmények egy részét felölelő diagnosztikus mérés célja az eredményes tanulás elősegítése, a tanulási hibák és nehézségek differenciális feltárása, amely lehetővé teszi a javítást és a pótlást.</w:t>
            </w:r>
          </w:p>
          <w:p w14:paraId="4F746C54" w14:textId="77777777" w:rsidR="00535602" w:rsidRPr="00535602" w:rsidRDefault="00535602" w:rsidP="00535602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535602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Vizsga-felkészítési tréning: a tananyagegységet felölelő (a vizsgakövetelmények egy részét vagy a teljes vizsgakövetelményt) </w:t>
            </w:r>
            <w:proofErr w:type="spellStart"/>
            <w:r w:rsidRPr="00535602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szummatív</w:t>
            </w:r>
            <w:proofErr w:type="spellEnd"/>
            <w:r w:rsidRPr="00535602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mérés, a képzés zárásaként</w:t>
            </w:r>
          </w:p>
          <w:p w14:paraId="728EAE1F" w14:textId="77777777" w:rsidR="00535602" w:rsidRDefault="00535602" w:rsidP="00535602">
            <w:pPr>
              <w:keepNext/>
              <w:spacing w:after="0" w:line="240" w:lineRule="auto"/>
              <w:jc w:val="both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</w:p>
          <w:p w14:paraId="7911CD7E" w14:textId="564A1183" w:rsidR="009B4E0D" w:rsidRPr="0009648A" w:rsidRDefault="009B4E0D" w:rsidP="00657BC7">
            <w:pPr>
              <w:keepNext/>
              <w:spacing w:before="60" w:after="0" w:line="240" w:lineRule="auto"/>
              <w:jc w:val="both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F10376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Képzés közbeni értékelés</w:t>
            </w:r>
            <w:r w:rsidRPr="0009648A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: szóbeli felelet, gyakorlati feladat</w:t>
            </w:r>
          </w:p>
          <w:p w14:paraId="3B055EA6" w14:textId="77777777" w:rsidR="007E4FE9" w:rsidRPr="00EB222B" w:rsidRDefault="007E4FE9" w:rsidP="00657BC7">
            <w:pPr>
              <w:keepNext/>
              <w:spacing w:after="0" w:line="240" w:lineRule="auto"/>
              <w:jc w:val="both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EB222B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A képzés során folyamatos jellegű számonkérésként jelenik meg az előadások időszakos szóban történő visszakérdezése, gyakorlatban történő bemutatása. Előírt és k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ötött formája nincs, az oktató szakmai döntése alapján </w:t>
            </w:r>
            <w:r w:rsidRPr="00EB222B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az átadott tananyag részleges értékelése mellett dönthet a tananyag elsajátításának és ellenőrzésének érdekében. Az értékelés 1-től 5-ig terjedő érdemjeggyel történik, amely a képzésben résztvevő haladásának tájékoztatására szolgál. Dokumentálása a haladási naplóban történő feljegyzéssel történik.</w:t>
            </w:r>
          </w:p>
          <w:p w14:paraId="580CD427" w14:textId="5BFA3811" w:rsidR="00010BBC" w:rsidRPr="00F10376" w:rsidRDefault="00FC3432" w:rsidP="00657BC7">
            <w:pPr>
              <w:spacing w:after="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F10376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Tananyagegység</w:t>
            </w:r>
            <w:r w:rsidR="00010BBC" w:rsidRPr="00F10376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vizsgák:</w:t>
            </w:r>
          </w:p>
          <w:p w14:paraId="7F33D1CD" w14:textId="3330329A" w:rsidR="00010BBC" w:rsidRPr="00D62A0E" w:rsidRDefault="00010BBC" w:rsidP="00657BC7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A </w:t>
            </w:r>
            <w:r w:rsidR="00FC3432" w:rsidRPr="00F10376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Tananyagegység </w:t>
            </w:r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vizsga letételének feltétele a Felnőttképzési szerződésben szereplő elméleti és gyakorlati órákon való részvétel.</w:t>
            </w:r>
          </w:p>
          <w:p w14:paraId="30F5A7E0" w14:textId="77777777" w:rsidR="00FC3432" w:rsidRDefault="00FC3432" w:rsidP="00FC3432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F10376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Megszerezhető minősítés: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„Megfelelt”, „Nem megfelelt”</w:t>
            </w:r>
          </w:p>
          <w:p w14:paraId="5B35F95E" w14:textId="41727B05" w:rsidR="00FC3432" w:rsidRPr="00D62A0E" w:rsidRDefault="00FC3432" w:rsidP="00FC3432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F10376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Az egyes minősítéshez tartozó követelmény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: a</w:t>
            </w:r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szakmai követelmény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hez</w:t>
            </w:r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kapcsolódó vizsga akkor eredményes, ha a 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tananyagegységhez</w:t>
            </w:r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előírt feladat végrehajtása legalább 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40</w:t>
            </w:r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%-</w:t>
            </w:r>
            <w:proofErr w:type="spellStart"/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osra</w:t>
            </w:r>
            <w:proofErr w:type="spellEnd"/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értékelhető.</w:t>
            </w:r>
          </w:p>
          <w:p w14:paraId="2B50FC2F" w14:textId="0E6D6285" w:rsidR="00F10376" w:rsidRPr="00417CB3" w:rsidRDefault="00FC3432" w:rsidP="00CF7F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Eredménytelen vizsga esetén a képzésben </w:t>
            </w:r>
            <w:proofErr w:type="gramStart"/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résztvevő javító</w:t>
            </w:r>
            <w:proofErr w:type="gramEnd"/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vizsgát tehet</w:t>
            </w: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, az oktatóval és a képzés vezetőjével egyeztetett időpontban</w:t>
            </w:r>
            <w:r w:rsidRPr="00D62A0E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. </w:t>
            </w:r>
          </w:p>
        </w:tc>
      </w:tr>
    </w:tbl>
    <w:p w14:paraId="1EB11D4D" w14:textId="77777777" w:rsidR="00535602" w:rsidRDefault="00535602">
      <w:r>
        <w:br w:type="page"/>
      </w:r>
    </w:p>
    <w:tbl>
      <w:tblPr>
        <w:tblW w:w="92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386"/>
        <w:gridCol w:w="145"/>
      </w:tblGrid>
      <w:tr w:rsidR="00193608" w:rsidRPr="006504D4" w14:paraId="7EC7E3EE" w14:textId="77777777" w:rsidTr="001759D3">
        <w:trPr>
          <w:gridAfter w:val="1"/>
          <w:wAfter w:w="145" w:type="dxa"/>
          <w:cantSplit/>
          <w:trHeight w:val="271"/>
        </w:trPr>
        <w:tc>
          <w:tcPr>
            <w:tcW w:w="9072" w:type="dxa"/>
            <w:gridSpan w:val="3"/>
            <w:shd w:val="clear" w:color="auto" w:fill="FFFFFF"/>
            <w:vAlign w:val="center"/>
          </w:tcPr>
          <w:p w14:paraId="49A9C534" w14:textId="02B96DAC" w:rsidR="00F10376" w:rsidRDefault="00F10376" w:rsidP="00FC3432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</w:pPr>
          </w:p>
          <w:p w14:paraId="668105C9" w14:textId="421E39D2" w:rsidR="00193608" w:rsidRPr="006504D4" w:rsidRDefault="00193608" w:rsidP="00FC3432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FC343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1</w:t>
            </w:r>
            <w:r w:rsidR="002E744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0</w:t>
            </w:r>
            <w:r w:rsidRPr="00FC343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.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</w:t>
            </w:r>
            <w:r w:rsidRPr="00FC343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A képzés zárása</w:t>
            </w:r>
          </w:p>
        </w:tc>
      </w:tr>
      <w:tr w:rsidR="00193608" w:rsidRPr="006504D4" w14:paraId="2C593780" w14:textId="77777777" w:rsidTr="005356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38"/>
        </w:trPr>
        <w:tc>
          <w:tcPr>
            <w:tcW w:w="851" w:type="dxa"/>
            <w:shd w:val="pct20" w:color="auto" w:fill="FFFFFF"/>
          </w:tcPr>
          <w:p w14:paraId="55802196" w14:textId="5074BFA8" w:rsidR="00193608" w:rsidRPr="006504D4" w:rsidRDefault="00193608" w:rsidP="00877EE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="002E744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0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</w:t>
            </w:r>
          </w:p>
        </w:tc>
        <w:tc>
          <w:tcPr>
            <w:tcW w:w="2835" w:type="dxa"/>
            <w:shd w:val="pct20" w:color="auto" w:fill="FFFFFF"/>
          </w:tcPr>
          <w:p w14:paraId="2F9568B6" w14:textId="388B250A" w:rsidR="00193608" w:rsidRPr="006504D4" w:rsidRDefault="00CF7F36" w:rsidP="00877EE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A képzés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ről, a képzés egyes tananyagegységeinek</w:t>
            </w: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elvégzéséről szóló 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igazolás </w:t>
            </w: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kiadásának feltételei</w:t>
            </w:r>
          </w:p>
        </w:tc>
        <w:tc>
          <w:tcPr>
            <w:tcW w:w="5531" w:type="dxa"/>
            <w:gridSpan w:val="2"/>
            <w:shd w:val="clear" w:color="auto" w:fill="FFFFFF"/>
          </w:tcPr>
          <w:p w14:paraId="61E1A3A3" w14:textId="77777777" w:rsidR="00193608" w:rsidRDefault="00DE18AA" w:rsidP="001759D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A </w:t>
            </w:r>
            <w:r w:rsidR="00FC343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tananyagegység 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vizsgák legalább </w:t>
            </w:r>
            <w:r w:rsidR="00FC343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40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%-</w:t>
            </w:r>
            <w:proofErr w:type="spellStart"/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os</w:t>
            </w:r>
            <w:proofErr w:type="spellEnd"/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teljesítése, a képzés folyamán </w:t>
            </w:r>
            <w:r w:rsidR="00E90CE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2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0%-</w:t>
            </w:r>
            <w:proofErr w:type="spellStart"/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ot</w:t>
            </w:r>
            <w:proofErr w:type="spellEnd"/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meg nem haladó hiányzás.</w:t>
            </w:r>
          </w:p>
          <w:p w14:paraId="11DED334" w14:textId="46B9019B" w:rsidR="001759D3" w:rsidRPr="006504D4" w:rsidRDefault="001759D3" w:rsidP="001759D3">
            <w:pPr>
              <w:jc w:val="both"/>
              <w:outlineLvl w:val="2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759D3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A részszakma elvégzését lezáró vizsga eredményes teljesítése esetén: képző intézmény által kiállított 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Élelmiszer-eladó</w:t>
            </w:r>
            <w:r w:rsidRPr="001759D3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</w:t>
            </w:r>
            <w:r w:rsidRPr="001759D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nl-NL"/>
              </w:rPr>
              <w:t>Tanúsítvány</w:t>
            </w:r>
            <w:r w:rsidRPr="001759D3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, melynek birtokában szakmai vizsgára bocsátható valamely független akkreditált vizsgaközpontban, ahol eredményes szakmai vizsga esetén szakmai bizonyítvány szerezhető.</w:t>
            </w:r>
          </w:p>
        </w:tc>
      </w:tr>
    </w:tbl>
    <w:p w14:paraId="4418AE15" w14:textId="77777777" w:rsidR="00535602" w:rsidRDefault="00535602" w:rsidP="00FC3432">
      <w:pPr>
        <w:spacing w:before="60"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</w:pPr>
    </w:p>
    <w:p w14:paraId="75B2F985" w14:textId="3C41D1C1" w:rsidR="00193608" w:rsidRPr="00F10376" w:rsidRDefault="009F5DA2" w:rsidP="00FC3432">
      <w:pPr>
        <w:spacing w:before="60"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</w:pPr>
      <w:r w:rsidRPr="00F10376"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  <w:t>1</w:t>
      </w:r>
      <w:r w:rsidR="002E7442"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  <w:t>1</w:t>
      </w:r>
      <w:r w:rsidR="00193608" w:rsidRPr="00F10376">
        <w:rPr>
          <w:rFonts w:ascii="Palatino Linotype" w:eastAsia="Times New Roman" w:hAnsi="Palatino Linotype" w:cs="Times New Roman"/>
          <w:b/>
          <w:bCs/>
          <w:sz w:val="20"/>
          <w:szCs w:val="20"/>
          <w:lang w:eastAsia="nl-NL"/>
        </w:rPr>
        <w:t>. A képzési program végrehajtásához szükséges feltételek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528"/>
      </w:tblGrid>
      <w:tr w:rsidR="00193608" w:rsidRPr="006504D4" w14:paraId="4EBC8982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6E1B6337" w14:textId="33BC1BC7" w:rsidR="00193608" w:rsidRPr="006504D4" w:rsidRDefault="00193608" w:rsidP="009F5DA2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="002E744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</w:t>
            </w:r>
          </w:p>
        </w:tc>
        <w:tc>
          <w:tcPr>
            <w:tcW w:w="2835" w:type="dxa"/>
            <w:shd w:val="pct20" w:color="auto" w:fill="FFFFFF"/>
          </w:tcPr>
          <w:p w14:paraId="2BBA3795" w14:textId="77777777" w:rsidR="00193608" w:rsidRPr="00193608" w:rsidRDefault="00193608" w:rsidP="0019360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Személyi feltételek</w:t>
            </w:r>
          </w:p>
        </w:tc>
        <w:tc>
          <w:tcPr>
            <w:tcW w:w="5528" w:type="dxa"/>
            <w:shd w:val="clear" w:color="auto" w:fill="FFFFFF"/>
          </w:tcPr>
          <w:p w14:paraId="062D1E27" w14:textId="77777777" w:rsidR="009F5DA2" w:rsidRDefault="009F5DA2" w:rsidP="00877EE6">
            <w:pPr>
              <w:keepNext/>
              <w:spacing w:after="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A képzés elméleti részének oktatása esetén az oktató</w:t>
            </w:r>
          </w:p>
          <w:p w14:paraId="0BEA6DE7" w14:textId="77777777" w:rsidR="009F5DA2" w:rsidRDefault="009F5DA2" w:rsidP="00877EE6">
            <w:pPr>
              <w:pStyle w:val="Listaszerbekezds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a képzési tartalomnak megfelelő szakos tanári szakképzettséggel, ennek hiányában</w:t>
            </w:r>
          </w:p>
          <w:p w14:paraId="3B86DF15" w14:textId="77777777" w:rsidR="009F5DA2" w:rsidRDefault="009F5DA2" w:rsidP="00877EE6">
            <w:pPr>
              <w:pStyle w:val="Listaszerbekezds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a képzési tartalomnak megfelelő felsőfokú végzettséggel és szakképzettséggel, vagy</w:t>
            </w:r>
          </w:p>
          <w:p w14:paraId="4028E9E4" w14:textId="77777777" w:rsidR="009F5DA2" w:rsidRDefault="009F5DA2" w:rsidP="00877EE6">
            <w:pPr>
              <w:pStyle w:val="Listaszerbekezds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felsőfokú végzettséggel és a képzés tanulmányi területének megfelelő szakképesítéssel </w:t>
            </w:r>
            <w:proofErr w:type="gramStart"/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kell</w:t>
            </w:r>
            <w:proofErr w:type="gramEnd"/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rendelkezzen.</w:t>
            </w:r>
          </w:p>
          <w:p w14:paraId="7CA1B1AE" w14:textId="77777777" w:rsidR="009F5DA2" w:rsidRDefault="009F5DA2" w:rsidP="00877EE6">
            <w:pPr>
              <w:keepNext/>
              <w:spacing w:after="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A képzés </w:t>
            </w:r>
            <w:proofErr w:type="gramStart"/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gyakorlati  részének</w:t>
            </w:r>
            <w:proofErr w:type="gramEnd"/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oktatása esetén az oktató:</w:t>
            </w:r>
          </w:p>
          <w:p w14:paraId="622A68F4" w14:textId="77777777" w:rsidR="009F5DA2" w:rsidRDefault="009F5DA2" w:rsidP="00877EE6">
            <w:pPr>
              <w:pStyle w:val="Listaszerbekezds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a képzési tartalomnak megfelelő felsőfokú végzettséggel és szakképzettséggel, vagy</w:t>
            </w:r>
          </w:p>
          <w:p w14:paraId="10094584" w14:textId="77777777" w:rsidR="00193608" w:rsidRPr="006504D4" w:rsidRDefault="009F5DA2" w:rsidP="00877EE6">
            <w:pPr>
              <w:pStyle w:val="Listaszerbekezds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a képzés tanulmányi területének megfelelő szakképesítéssel és legalább ötéves szakmai gyakorlattal </w:t>
            </w:r>
            <w:proofErr w:type="gramStart"/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kell</w:t>
            </w:r>
            <w:proofErr w:type="gramEnd"/>
            <w:r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 rendelkezzen.</w:t>
            </w:r>
          </w:p>
        </w:tc>
      </w:tr>
      <w:tr w:rsidR="00193608" w:rsidRPr="006504D4" w14:paraId="5702672F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31F40EAD" w14:textId="72E5B715" w:rsidR="00193608" w:rsidRPr="006504D4" w:rsidRDefault="00193608" w:rsidP="009F5DA2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="002E744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.1.1.</w:t>
            </w:r>
          </w:p>
        </w:tc>
        <w:tc>
          <w:tcPr>
            <w:tcW w:w="2835" w:type="dxa"/>
            <w:shd w:val="pct20" w:color="auto" w:fill="FFFFFF"/>
          </w:tcPr>
          <w:p w14:paraId="7AE3E380" w14:textId="77777777" w:rsidR="00193608" w:rsidRPr="00193608" w:rsidRDefault="00193608" w:rsidP="0019360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Személyi feltételek biztosításának módja</w:t>
            </w:r>
          </w:p>
        </w:tc>
        <w:tc>
          <w:tcPr>
            <w:tcW w:w="5528" w:type="dxa"/>
            <w:shd w:val="clear" w:color="auto" w:fill="FFFFFF"/>
          </w:tcPr>
          <w:p w14:paraId="139BB1D8" w14:textId="77777777" w:rsidR="00C71EC8" w:rsidRPr="006504D4" w:rsidRDefault="00C71EC8" w:rsidP="006504D4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C71EC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Megbízási jogviszony, vagy alkalmazotti jogviszony, vagy vállalkozói szerződés</w:t>
            </w:r>
          </w:p>
        </w:tc>
      </w:tr>
      <w:tr w:rsidR="00193608" w:rsidRPr="006504D4" w14:paraId="371F33DC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123D6D5D" w14:textId="296AE64F" w:rsidR="00193608" w:rsidRPr="006504D4" w:rsidRDefault="00193608" w:rsidP="009F5DA2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="002E744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.2.</w:t>
            </w:r>
          </w:p>
        </w:tc>
        <w:tc>
          <w:tcPr>
            <w:tcW w:w="2835" w:type="dxa"/>
            <w:shd w:val="pct20" w:color="auto" w:fill="FFFFFF"/>
          </w:tcPr>
          <w:p w14:paraId="599942DA" w14:textId="77777777" w:rsidR="00193608" w:rsidRPr="00193608" w:rsidRDefault="00193608" w:rsidP="0019360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Tárgyi feltételek</w:t>
            </w:r>
          </w:p>
        </w:tc>
        <w:tc>
          <w:tcPr>
            <w:tcW w:w="5528" w:type="dxa"/>
            <w:shd w:val="clear" w:color="auto" w:fill="FFFFFF"/>
          </w:tcPr>
          <w:p w14:paraId="67A69CA1" w14:textId="7E3F958C" w:rsidR="009F5DA2" w:rsidRPr="003504F4" w:rsidRDefault="00C24AC5" w:rsidP="00877EE6">
            <w:pPr>
              <w:keepNext/>
              <w:spacing w:after="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F10376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Elméleti oktatás: </w:t>
            </w:r>
            <w:r w:rsidR="00E16ADD" w:rsidRPr="00F10376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a képzési csoport </w:t>
            </w:r>
            <w:r w:rsidRPr="00F10376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befogadására alkalmas </w:t>
            </w:r>
            <w:r w:rsidR="00E16ADD" w:rsidRPr="00F10376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tanterem. </w:t>
            </w:r>
            <w:r w:rsidR="009F5DA2" w:rsidRPr="003504F4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Elméleti oktatás: tanulóasztalok, székek vagy írólapos székek (a résztvevők létszámának megfelelően), tanári asztal, szék, tábla vagy </w:t>
            </w:r>
            <w:proofErr w:type="spellStart"/>
            <w:r w:rsidR="009F5DA2" w:rsidRPr="003504F4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flipchart</w:t>
            </w:r>
            <w:proofErr w:type="spellEnd"/>
            <w:r w:rsidR="009F5DA2" w:rsidRPr="003504F4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>.</w:t>
            </w:r>
          </w:p>
          <w:p w14:paraId="7DD3BADB" w14:textId="7C91041F" w:rsidR="00E16ADD" w:rsidRPr="00F10376" w:rsidRDefault="00C24AC5" w:rsidP="00877EE6">
            <w:pPr>
              <w:keepNext/>
              <w:spacing w:after="0" w:line="240" w:lineRule="auto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F10376"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  <w:t xml:space="preserve">Gyakorlati képzés: </w:t>
            </w:r>
          </w:p>
          <w:p w14:paraId="098490AA" w14:textId="77777777" w:rsidR="009B0F20" w:rsidRPr="009B0F20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hűtőberendezések, hűtőpultok </w:t>
            </w:r>
          </w:p>
          <w:p w14:paraId="55E41662" w14:textId="4923C795" w:rsidR="009B0F20" w:rsidRPr="009B0F20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Magyarországon forgalomba hozható, értékesítési célt szolgáló élelmiszerek megfelelő választékban </w:t>
            </w:r>
          </w:p>
          <w:p w14:paraId="7A85B1A0" w14:textId="77777777" w:rsidR="009B0F20" w:rsidRPr="009B0F20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élelmiszerek fogyasztói csomagolására felhasználható csomagolóanyagok, a csomagoláshoz használt berendezések, eszközök</w:t>
            </w:r>
          </w:p>
          <w:p w14:paraId="2A49EB8E" w14:textId="77777777" w:rsidR="009B0F20" w:rsidRPr="009B0F20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mérlegek, mérőeszközök </w:t>
            </w:r>
          </w:p>
          <w:p w14:paraId="0F9D6A02" w14:textId="77777777" w:rsidR="009B0F20" w:rsidRPr="009B0F20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vágó, szeletelő, daraboló eszközök </w:t>
            </w:r>
          </w:p>
          <w:p w14:paraId="1E301E80" w14:textId="77777777" w:rsidR="009B0F20" w:rsidRPr="009B0F20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árutároló és bemutató berendezések </w:t>
            </w:r>
          </w:p>
          <w:p w14:paraId="5C228FED" w14:textId="77777777" w:rsidR="009B0F20" w:rsidRPr="009B0F20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kódleolvasó, egyéb mobil eszközök, </w:t>
            </w:r>
          </w:p>
          <w:p w14:paraId="023EB321" w14:textId="77777777" w:rsidR="009B0F20" w:rsidRPr="009B0F20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proofErr w:type="spellStart"/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árfeltüntetéshez</w:t>
            </w:r>
            <w:proofErr w:type="spellEnd"/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alkalmazott eszközök, nyomtatók </w:t>
            </w:r>
          </w:p>
          <w:p w14:paraId="5996CE50" w14:textId="77777777" w:rsidR="009B0F20" w:rsidRPr="009B0F20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egyszer használatos kötény, sapka, kesztyű </w:t>
            </w:r>
          </w:p>
          <w:p w14:paraId="5DF184C1" w14:textId="77777777" w:rsidR="009B0F20" w:rsidRPr="009B0F20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az élelmiszerkereskedelemben szükséges </w:t>
            </w:r>
            <w:proofErr w:type="gramStart"/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dokumentumok</w:t>
            </w:r>
            <w:proofErr w:type="gramEnd"/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, bizonylatok </w:t>
            </w:r>
          </w:p>
          <w:p w14:paraId="0063AF40" w14:textId="77777777" w:rsidR="009B0F20" w:rsidRPr="009B0F20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a vizsgatevékenység helyszínéül szolgáló kereskedelmi egység eladó tere, hűtő- és raktárhelyiségei, áruátvételi, valamint előkészítő terei </w:t>
            </w:r>
          </w:p>
          <w:p w14:paraId="7167D339" w14:textId="2B6FBF96" w:rsidR="00C71EC8" w:rsidRPr="00F10376" w:rsidRDefault="009B0F20" w:rsidP="00877EE6">
            <w:pPr>
              <w:keepNext/>
              <w:numPr>
                <w:ilvl w:val="3"/>
                <w:numId w:val="1"/>
              </w:numPr>
              <w:spacing w:after="0" w:line="240" w:lineRule="auto"/>
              <w:ind w:left="347"/>
              <w:rPr>
                <w:rFonts w:ascii="Palatino Linotype" w:eastAsia="Times New Roman" w:hAnsi="Palatino Linotype" w:cs="Arial"/>
                <w:spacing w:val="-6"/>
                <w:sz w:val="20"/>
                <w:szCs w:val="20"/>
                <w:lang w:eastAsia="nl-NL"/>
              </w:rPr>
            </w:pPr>
            <w:r w:rsidRPr="009B0F20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számítógép, nyomtató</w:t>
            </w:r>
          </w:p>
        </w:tc>
      </w:tr>
      <w:tr w:rsidR="00193608" w:rsidRPr="006504D4" w14:paraId="585ADAC3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43155CF5" w14:textId="23B1B6F3" w:rsidR="00193608" w:rsidRPr="006504D4" w:rsidRDefault="00193608" w:rsidP="009F5DA2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="002E744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.2.1.</w:t>
            </w:r>
          </w:p>
        </w:tc>
        <w:tc>
          <w:tcPr>
            <w:tcW w:w="2835" w:type="dxa"/>
            <w:shd w:val="pct20" w:color="auto" w:fill="FFFFFF"/>
          </w:tcPr>
          <w:p w14:paraId="259BFB45" w14:textId="77777777" w:rsidR="00193608" w:rsidRPr="00193608" w:rsidRDefault="00193608" w:rsidP="0019360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Tárgyi feltételek biztosításának módja</w:t>
            </w:r>
          </w:p>
        </w:tc>
        <w:tc>
          <w:tcPr>
            <w:tcW w:w="5528" w:type="dxa"/>
            <w:shd w:val="clear" w:color="auto" w:fill="FFFFFF"/>
          </w:tcPr>
          <w:p w14:paraId="6C035EDB" w14:textId="77777777" w:rsidR="00193608" w:rsidRPr="006504D4" w:rsidRDefault="00C24AC5" w:rsidP="006504D4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C24AC5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tulajdonjog, használati jog vagy bérleti jogviszony</w:t>
            </w:r>
          </w:p>
        </w:tc>
      </w:tr>
      <w:tr w:rsidR="00193608" w:rsidRPr="006504D4" w14:paraId="79027618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30875790" w14:textId="4EDB373E" w:rsidR="00193608" w:rsidRPr="006504D4" w:rsidRDefault="00193608" w:rsidP="009F5DA2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="002E744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.3.</w:t>
            </w:r>
          </w:p>
        </w:tc>
        <w:tc>
          <w:tcPr>
            <w:tcW w:w="2835" w:type="dxa"/>
            <w:shd w:val="pct20" w:color="auto" w:fill="FFFFFF"/>
          </w:tcPr>
          <w:p w14:paraId="5336F84B" w14:textId="77777777" w:rsidR="00193608" w:rsidRPr="00193608" w:rsidRDefault="00193608" w:rsidP="0019360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Egyéb </w:t>
            </w:r>
            <w:proofErr w:type="gramStart"/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speciális</w:t>
            </w:r>
            <w:proofErr w:type="gramEnd"/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feltételek</w:t>
            </w:r>
          </w:p>
        </w:tc>
        <w:tc>
          <w:tcPr>
            <w:tcW w:w="5528" w:type="dxa"/>
            <w:shd w:val="clear" w:color="auto" w:fill="FFFFFF"/>
          </w:tcPr>
          <w:p w14:paraId="7EE02BEF" w14:textId="77777777" w:rsidR="00193608" w:rsidRPr="006504D4" w:rsidRDefault="00193608" w:rsidP="006504D4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</w:tc>
      </w:tr>
      <w:tr w:rsidR="00193608" w:rsidRPr="006504D4" w14:paraId="19F20411" w14:textId="77777777" w:rsidTr="002F2095">
        <w:trPr>
          <w:cantSplit/>
        </w:trPr>
        <w:tc>
          <w:tcPr>
            <w:tcW w:w="851" w:type="dxa"/>
            <w:shd w:val="pct20" w:color="auto" w:fill="FFFFFF"/>
          </w:tcPr>
          <w:p w14:paraId="6E7963BD" w14:textId="092DE252" w:rsidR="00193608" w:rsidRPr="006504D4" w:rsidRDefault="00193608" w:rsidP="009F5DA2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="002E7442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1</w:t>
            </w:r>
            <w:r w:rsidRPr="006504D4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.3.1.</w:t>
            </w:r>
          </w:p>
        </w:tc>
        <w:tc>
          <w:tcPr>
            <w:tcW w:w="2835" w:type="dxa"/>
            <w:shd w:val="pct20" w:color="auto" w:fill="FFFFFF"/>
          </w:tcPr>
          <w:p w14:paraId="41F42E97" w14:textId="77777777" w:rsidR="00193608" w:rsidRPr="00193608" w:rsidRDefault="00193608" w:rsidP="0019360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Egyéb </w:t>
            </w:r>
            <w:proofErr w:type="gramStart"/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>speciális</w:t>
            </w:r>
            <w:proofErr w:type="gramEnd"/>
            <w:r w:rsidRPr="00193608"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  <w:t xml:space="preserve"> feltételek biztosításának módja</w:t>
            </w:r>
          </w:p>
        </w:tc>
        <w:tc>
          <w:tcPr>
            <w:tcW w:w="5528" w:type="dxa"/>
            <w:shd w:val="clear" w:color="auto" w:fill="FFFFFF"/>
          </w:tcPr>
          <w:p w14:paraId="4FAC241B" w14:textId="77777777" w:rsidR="00193608" w:rsidRPr="006504D4" w:rsidRDefault="00193608" w:rsidP="006504D4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nl-NL"/>
              </w:rPr>
            </w:pPr>
          </w:p>
        </w:tc>
      </w:tr>
    </w:tbl>
    <w:p w14:paraId="7492B4FF" w14:textId="77777777" w:rsidR="00E90CE2" w:rsidRDefault="00E90CE2" w:rsidP="006504D4">
      <w:pPr>
        <w:spacing w:before="60" w:after="60" w:line="240" w:lineRule="auto"/>
        <w:rPr>
          <w:rFonts w:ascii="Palatino Linotype" w:eastAsia="Times New Roman" w:hAnsi="Palatino Linotype" w:cs="Times New Roman"/>
          <w:sz w:val="20"/>
          <w:szCs w:val="20"/>
          <w:lang w:eastAsia="nl-NL"/>
        </w:rPr>
      </w:pPr>
    </w:p>
    <w:p w14:paraId="03B42F11" w14:textId="0BBDE733" w:rsidR="00CF7F36" w:rsidRDefault="00CF7F36">
      <w:pPr>
        <w:rPr>
          <w:rFonts w:ascii="Palatino Linotype" w:eastAsia="Times New Roman" w:hAnsi="Palatino Linotype" w:cs="Times New Roman"/>
          <w:sz w:val="20"/>
          <w:szCs w:val="20"/>
          <w:lang w:val="fr-FR" w:eastAsia="nl-NL"/>
        </w:rPr>
      </w:pPr>
    </w:p>
    <w:p w14:paraId="5BA06D66" w14:textId="77777777" w:rsidR="0039307D" w:rsidRDefault="00CF7F36" w:rsidP="0039307D">
      <w:pPr>
        <w:tabs>
          <w:tab w:val="left" w:pos="3686"/>
        </w:tabs>
        <w:spacing w:line="360" w:lineRule="auto"/>
        <w:jc w:val="both"/>
        <w:rPr>
          <w:rFonts w:ascii="Palatino Linotype" w:hAnsi="Palatino Linotype"/>
          <w:sz w:val="20"/>
          <w:lang w:val="fr-FR" w:eastAsia="nl-NL"/>
        </w:rPr>
      </w:pPr>
      <w:r>
        <w:rPr>
          <w:rFonts w:ascii="Palatino Linotype" w:eastAsia="Times New Roman" w:hAnsi="Palatino Linotype" w:cs="Times New Roman"/>
          <w:sz w:val="20"/>
          <w:szCs w:val="20"/>
          <w:lang w:val="fr-FR" w:eastAsia="nl-NL"/>
        </w:rPr>
        <w:t xml:space="preserve">Jelen képzési program - amely </w:t>
      </w:r>
      <w:r w:rsidR="002E7442">
        <w:rPr>
          <w:rFonts w:ascii="Palatino Linotype" w:eastAsia="Times New Roman" w:hAnsi="Palatino Linotype" w:cs="Times New Roman"/>
          <w:sz w:val="20"/>
          <w:szCs w:val="20"/>
          <w:lang w:val="fr-FR" w:eastAsia="nl-NL"/>
        </w:rPr>
        <w:t>11</w:t>
      </w:r>
      <w:r>
        <w:rPr>
          <w:rFonts w:ascii="Palatino Linotype" w:eastAsia="Times New Roman" w:hAnsi="Palatino Linotype" w:cs="Times New Roman"/>
          <w:sz w:val="20"/>
          <w:szCs w:val="20"/>
          <w:lang w:val="fr-FR" w:eastAsia="nl-NL"/>
        </w:rPr>
        <w:t xml:space="preserve"> azaz </w:t>
      </w:r>
      <w:r w:rsidR="002E7442">
        <w:rPr>
          <w:rFonts w:ascii="Palatino Linotype" w:eastAsia="Times New Roman" w:hAnsi="Palatino Linotype" w:cs="Times New Roman"/>
          <w:sz w:val="20"/>
          <w:szCs w:val="20"/>
          <w:lang w:val="fr-FR" w:eastAsia="nl-NL"/>
        </w:rPr>
        <w:t>tizenegy</w:t>
      </w:r>
      <w:r>
        <w:rPr>
          <w:rFonts w:ascii="Palatino Linotype" w:eastAsia="Times New Roman" w:hAnsi="Palatino Linotype" w:cs="Times New Roman"/>
          <w:sz w:val="20"/>
          <w:szCs w:val="20"/>
          <w:lang w:val="fr-FR" w:eastAsia="nl-NL"/>
        </w:rPr>
        <w:t xml:space="preserve"> folyamatosan számozott oldalból áll, </w:t>
      </w:r>
      <w:r w:rsidRPr="007A56E2">
        <w:rPr>
          <w:rFonts w:ascii="Palatino Linotype" w:eastAsia="Times New Roman" w:hAnsi="Palatino Linotype" w:cs="Times New Roman"/>
          <w:sz w:val="20"/>
          <w:szCs w:val="20"/>
          <w:lang w:val="fr-FR" w:eastAsia="nl-NL"/>
        </w:rPr>
        <w:t>összefűzésre úgy került sor, hogy annak szétválasztására sérülésmentesen nincs lehetőség</w:t>
      </w:r>
      <w:r>
        <w:rPr>
          <w:rFonts w:ascii="Palatino Linotype" w:eastAsia="Times New Roman" w:hAnsi="Palatino Linotype" w:cs="Times New Roman"/>
          <w:sz w:val="20"/>
          <w:szCs w:val="20"/>
          <w:lang w:val="fr-FR" w:eastAsia="nl-NL"/>
        </w:rPr>
        <w:t xml:space="preserve"> – előzetes minősítésre került </w:t>
      </w:r>
      <w:r w:rsidR="002E7442">
        <w:rPr>
          <w:rFonts w:ascii="Palatino Linotype" w:eastAsia="Times New Roman" w:hAnsi="Palatino Linotype" w:cs="Times New Roman"/>
          <w:sz w:val="20"/>
          <w:szCs w:val="20"/>
          <w:lang w:val="fr-FR" w:eastAsia="nl-NL"/>
        </w:rPr>
        <w:t xml:space="preserve">Budapesten, </w:t>
      </w:r>
      <w:r w:rsidR="0039307D">
        <w:rPr>
          <w:rFonts w:ascii="Palatino Linotype" w:hAnsi="Palatino Linotype"/>
          <w:sz w:val="20"/>
          <w:lang w:val="fr-FR" w:eastAsia="nl-NL"/>
        </w:rPr>
        <w:t xml:space="preserve">2021.04.08-án, Bátyai László felnőttképzési szakértő részéről (nyilvántartási szám: </w:t>
      </w:r>
      <w:r w:rsidR="0039307D" w:rsidRPr="004F0E53">
        <w:rPr>
          <w:rFonts w:ascii="Palatino Linotype" w:hAnsi="Palatino Linotype" w:cs="Times New Roman"/>
          <w:sz w:val="20"/>
          <w:szCs w:val="20"/>
          <w:lang w:val="fr-FR" w:eastAsia="nl-NL"/>
        </w:rPr>
        <w:t>FSZ/2020/000301</w:t>
      </w:r>
      <w:r w:rsidR="0039307D">
        <w:rPr>
          <w:rFonts w:ascii="Palatino Linotype" w:hAnsi="Palatino Linotype"/>
          <w:sz w:val="20"/>
          <w:lang w:val="fr-FR" w:eastAsia="nl-NL"/>
        </w:rPr>
        <w:t>)</w:t>
      </w:r>
    </w:p>
    <w:p w14:paraId="775FBE9F" w14:textId="3491DA8A" w:rsidR="002E7442" w:rsidRDefault="002E7442" w:rsidP="002E744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fr-FR" w:eastAsia="nl-NL"/>
        </w:rPr>
      </w:pPr>
    </w:p>
    <w:p w14:paraId="741F604E" w14:textId="4A22F57C" w:rsidR="002E7442" w:rsidRPr="008D095A" w:rsidRDefault="002E7442" w:rsidP="002E744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nl-NL"/>
        </w:rPr>
      </w:pPr>
      <w:r w:rsidRPr="008D095A">
        <w:rPr>
          <w:rFonts w:ascii="Palatino Linotype" w:eastAsia="Times New Roman" w:hAnsi="Palatino Linotype" w:cs="Times New Roman"/>
          <w:sz w:val="20"/>
          <w:szCs w:val="20"/>
          <w:lang w:eastAsia="nl-NL"/>
        </w:rPr>
        <w:tab/>
        <w:t xml:space="preserve">..................................................................... </w:t>
      </w:r>
      <w:r w:rsidRPr="008D095A">
        <w:rPr>
          <w:rFonts w:ascii="Palatino Linotype" w:eastAsia="Times New Roman" w:hAnsi="Palatino Linotype" w:cs="Times New Roman"/>
          <w:sz w:val="20"/>
          <w:szCs w:val="20"/>
          <w:lang w:eastAsia="nl-NL"/>
        </w:rPr>
        <w:tab/>
        <w:t xml:space="preserve"> </w:t>
      </w:r>
      <w:r>
        <w:rPr>
          <w:rFonts w:ascii="Palatino Linotype" w:eastAsia="Times New Roman" w:hAnsi="Palatino Linotype" w:cs="Times New Roman"/>
          <w:sz w:val="20"/>
          <w:szCs w:val="20"/>
          <w:lang w:eastAsia="nl-N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nl-NL"/>
        </w:rPr>
        <w:tab/>
      </w:r>
      <w:r w:rsidRPr="008D095A">
        <w:rPr>
          <w:rFonts w:ascii="Palatino Linotype" w:eastAsia="Times New Roman" w:hAnsi="Palatino Linotype" w:cs="Times New Roman"/>
          <w:sz w:val="20"/>
          <w:szCs w:val="20"/>
          <w:lang w:eastAsia="nl-NL"/>
        </w:rPr>
        <w:t>..................................................................</w:t>
      </w:r>
    </w:p>
    <w:p w14:paraId="72BE830C" w14:textId="77777777" w:rsidR="002E7442" w:rsidRPr="008D095A" w:rsidRDefault="002E7442" w:rsidP="002E7442">
      <w:pPr>
        <w:tabs>
          <w:tab w:val="center" w:pos="2127"/>
          <w:tab w:val="center" w:pos="7371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nl-NL"/>
        </w:rPr>
      </w:pPr>
      <w:r w:rsidRPr="008D095A">
        <w:rPr>
          <w:rFonts w:ascii="Palatino Linotype" w:eastAsia="Times New Roman" w:hAnsi="Palatino Linotype" w:cs="Times New Roman"/>
          <w:sz w:val="20"/>
          <w:szCs w:val="20"/>
          <w:lang w:eastAsia="nl-NL"/>
        </w:rPr>
        <w:tab/>
        <w:t>Szakértő aláírása</w:t>
      </w:r>
      <w:r w:rsidRPr="008D095A">
        <w:rPr>
          <w:rFonts w:ascii="Palatino Linotype" w:eastAsia="Times New Roman" w:hAnsi="Palatino Linotype" w:cs="Times New Roman"/>
          <w:sz w:val="20"/>
          <w:szCs w:val="20"/>
          <w:lang w:eastAsia="nl-NL"/>
        </w:rPr>
        <w:tab/>
        <w:t>Intézmény képviselőjének aláírása</w:t>
      </w:r>
    </w:p>
    <w:p w14:paraId="11B66729" w14:textId="77777777" w:rsidR="002E7442" w:rsidRDefault="002E7442" w:rsidP="002E7442">
      <w:pPr>
        <w:spacing w:before="60" w:after="60" w:line="240" w:lineRule="auto"/>
        <w:rPr>
          <w:rFonts w:ascii="Palatino Linotype" w:eastAsia="Times New Roman" w:hAnsi="Palatino Linotype" w:cs="Times New Roman"/>
          <w:sz w:val="20"/>
          <w:szCs w:val="20"/>
          <w:lang w:eastAsia="nl-NL"/>
        </w:rPr>
      </w:pPr>
    </w:p>
    <w:p w14:paraId="78797E30" w14:textId="77777777" w:rsidR="002D1759" w:rsidRDefault="002D1759">
      <w:pPr>
        <w:rPr>
          <w:rFonts w:ascii="Georgia" w:hAnsi="Georgia"/>
          <w:b/>
          <w:i/>
        </w:rPr>
        <w:sectPr w:rsidR="002D1759" w:rsidSect="003F10AA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3BF392C" w14:textId="67EAE2CF" w:rsidR="002E7442" w:rsidRDefault="002E7442">
      <w:pPr>
        <w:rPr>
          <w:rFonts w:ascii="Georgia" w:hAnsi="Georgia"/>
          <w:b/>
          <w:i/>
        </w:rPr>
      </w:pPr>
    </w:p>
    <w:p w14:paraId="1ECD9EEE" w14:textId="08CB210A" w:rsidR="007C0D08" w:rsidRDefault="007C0D08" w:rsidP="00877EE6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Szakértői vélemény</w:t>
      </w:r>
    </w:p>
    <w:p w14:paraId="0147D1B6" w14:textId="77777777" w:rsidR="007C5729" w:rsidRDefault="007C5729" w:rsidP="00877EE6">
      <w:pPr>
        <w:spacing w:after="0" w:line="240" w:lineRule="auto"/>
        <w:jc w:val="center"/>
        <w:rPr>
          <w:rFonts w:ascii="Georgia" w:hAnsi="Georgia"/>
          <w:b/>
          <w:i/>
        </w:rPr>
      </w:pPr>
    </w:p>
    <w:p w14:paraId="5156C655" w14:textId="393CDCE1" w:rsidR="007C0D08" w:rsidRDefault="00460231" w:rsidP="007C0D0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Alulírott felnőttképzési programszakértő a </w:t>
      </w:r>
      <w:proofErr w:type="spellStart"/>
      <w:r>
        <w:rPr>
          <w:rFonts w:ascii="Georgia" w:hAnsi="Georgia"/>
          <w:b/>
          <w:i/>
        </w:rPr>
        <w:t>Studyum</w:t>
      </w:r>
      <w:proofErr w:type="spellEnd"/>
      <w:r>
        <w:rPr>
          <w:rFonts w:ascii="Georgia" w:hAnsi="Georgia"/>
          <w:b/>
          <w:i/>
        </w:rPr>
        <w:t xml:space="preserve"> Külkereskedelmi Kft. </w:t>
      </w:r>
      <w:r w:rsidR="00602FA8">
        <w:rPr>
          <w:rFonts w:ascii="Georgia" w:hAnsi="Georgia"/>
          <w:b/>
          <w:i/>
        </w:rPr>
        <w:t>Élelmiszer-eladó</w:t>
      </w:r>
      <w:r w:rsidR="00BF65CE">
        <w:rPr>
          <w:rFonts w:ascii="Georgia" w:hAnsi="Georgia"/>
          <w:b/>
          <w:i/>
        </w:rPr>
        <w:t xml:space="preserve"> </w:t>
      </w:r>
      <w:r w:rsidR="007C0D08">
        <w:rPr>
          <w:rFonts w:ascii="Georgia" w:hAnsi="Georgia"/>
        </w:rPr>
        <w:t>szakképesítés megszerzésére irányuló szakmai képzés</w:t>
      </w:r>
      <w:r w:rsidR="007C0D08">
        <w:rPr>
          <w:rFonts w:ascii="Georgia" w:hAnsi="Georgia"/>
          <w:i/>
        </w:rPr>
        <w:t xml:space="preserve"> </w:t>
      </w:r>
      <w:r w:rsidR="007C0D08">
        <w:rPr>
          <w:rFonts w:ascii="Georgia" w:hAnsi="Georgia"/>
        </w:rPr>
        <w:t xml:space="preserve">képzési programját </w:t>
      </w:r>
      <w:r w:rsidR="001E6AF5">
        <w:rPr>
          <w:rFonts w:ascii="Georgia" w:hAnsi="Georgia"/>
        </w:rPr>
        <w:t xml:space="preserve">az </w:t>
      </w:r>
      <w:proofErr w:type="spellStart"/>
      <w:r w:rsidR="001E6AF5" w:rsidRPr="002B45AC">
        <w:rPr>
          <w:rFonts w:ascii="Georgia" w:hAnsi="Georgia"/>
        </w:rPr>
        <w:t>Szktv</w:t>
      </w:r>
      <w:proofErr w:type="spellEnd"/>
      <w:r w:rsidR="001E6AF5" w:rsidRPr="002B45AC">
        <w:rPr>
          <w:rFonts w:ascii="Georgia" w:hAnsi="Georgia"/>
        </w:rPr>
        <w:t xml:space="preserve">. </w:t>
      </w:r>
      <w:r w:rsidR="001E6AF5">
        <w:rPr>
          <w:rFonts w:ascii="Georgia" w:hAnsi="Georgia"/>
        </w:rPr>
        <w:t>12</w:t>
      </w:r>
      <w:r w:rsidR="001E6AF5" w:rsidRPr="002B45AC">
        <w:rPr>
          <w:rFonts w:ascii="Georgia" w:hAnsi="Georgia"/>
        </w:rPr>
        <w:t>. § (</w:t>
      </w:r>
      <w:r w:rsidR="001E6AF5">
        <w:rPr>
          <w:rFonts w:ascii="Georgia" w:hAnsi="Georgia"/>
        </w:rPr>
        <w:t>1</w:t>
      </w:r>
      <w:r w:rsidR="001E6AF5" w:rsidRPr="002B45AC">
        <w:rPr>
          <w:rFonts w:ascii="Georgia" w:hAnsi="Georgia"/>
        </w:rPr>
        <w:t xml:space="preserve">) </w:t>
      </w:r>
      <w:r w:rsidR="001E6AF5">
        <w:rPr>
          <w:rFonts w:ascii="Georgia" w:hAnsi="Georgia"/>
          <w:i/>
        </w:rPr>
        <w:t>bekezdése</w:t>
      </w:r>
      <w:r w:rsidR="001E6AF5">
        <w:rPr>
          <w:rFonts w:ascii="Georgia" w:hAnsi="Georgia"/>
        </w:rPr>
        <w:t xml:space="preserve"> szerinti</w:t>
      </w:r>
      <w:r w:rsidR="001E6AF5">
        <w:rPr>
          <w:rFonts w:ascii="Georgia" w:hAnsi="Georgia"/>
          <w:i/>
        </w:rPr>
        <w:t xml:space="preserve"> szakképesítésre felkészítő képzési programját </w:t>
      </w:r>
      <w:r w:rsidR="007C0D08">
        <w:rPr>
          <w:rFonts w:ascii="Georgia" w:hAnsi="Georgia"/>
          <w:i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</w:t>
      </w:r>
      <w:r w:rsidR="00BF65CE">
        <w:rPr>
          <w:rFonts w:ascii="Georgia" w:hAnsi="Georgia"/>
          <w:i/>
        </w:rPr>
        <w:t>11/2020 (II.7.)</w:t>
      </w:r>
      <w:r w:rsidR="007C0D08">
        <w:rPr>
          <w:rFonts w:ascii="Georgia" w:hAnsi="Georgia"/>
          <w:i/>
        </w:rPr>
        <w:t xml:space="preserve"> kormányrendelet </w:t>
      </w:r>
      <w:r w:rsidR="007C0D08">
        <w:rPr>
          <w:rFonts w:ascii="Georgia" w:hAnsi="Georgia"/>
        </w:rPr>
        <w:t xml:space="preserve">értelmében előzetes minősítés céljából megvizsgáltam. </w:t>
      </w:r>
    </w:p>
    <w:p w14:paraId="09039BB9" w14:textId="269BECF8" w:rsidR="007C0D08" w:rsidRPr="008C371A" w:rsidRDefault="007C0D08" w:rsidP="008C371A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 képzési program megfelel </w:t>
      </w:r>
      <w:r w:rsidRPr="008C371A">
        <w:rPr>
          <w:rFonts w:ascii="Georgia" w:hAnsi="Georgia"/>
        </w:rPr>
        <w:t xml:space="preserve">a felnőttképzésről szóló 2013. évi LXXVII. törvény </w:t>
      </w:r>
      <w:r>
        <w:rPr>
          <w:rFonts w:ascii="Georgia" w:hAnsi="Georgia"/>
        </w:rPr>
        <w:t xml:space="preserve">és </w:t>
      </w:r>
      <w:r w:rsidRPr="008C371A">
        <w:rPr>
          <w:rFonts w:ascii="Georgia" w:hAnsi="Georgia"/>
        </w:rPr>
        <w:t>a felnőttképzés</w:t>
      </w:r>
      <w:r w:rsidR="00BF65CE" w:rsidRPr="008C371A">
        <w:rPr>
          <w:rFonts w:ascii="Georgia" w:hAnsi="Georgia"/>
        </w:rPr>
        <w:t>ről szóló törvény végrehajtásáról</w:t>
      </w:r>
      <w:r w:rsidRPr="008C371A">
        <w:rPr>
          <w:rFonts w:ascii="Georgia" w:hAnsi="Georgia"/>
        </w:rPr>
        <w:t xml:space="preserve"> </w:t>
      </w:r>
      <w:r w:rsidR="00BF65CE" w:rsidRPr="008C371A">
        <w:rPr>
          <w:rFonts w:ascii="Georgia" w:hAnsi="Georgia"/>
        </w:rPr>
        <w:t>rendelkező</w:t>
      </w:r>
      <w:r w:rsidR="00AF0191" w:rsidRPr="008C371A">
        <w:rPr>
          <w:rFonts w:ascii="Georgia" w:hAnsi="Georgia"/>
        </w:rPr>
        <w:t xml:space="preserve"> </w:t>
      </w:r>
      <w:r w:rsidR="00BF65CE" w:rsidRPr="008C371A">
        <w:rPr>
          <w:rFonts w:ascii="Georgia" w:hAnsi="Georgia"/>
        </w:rPr>
        <w:t xml:space="preserve">11/2020 (II.7.) kormányrendelet </w:t>
      </w:r>
      <w:r>
        <w:rPr>
          <w:rFonts w:ascii="Georgia" w:hAnsi="Georgia"/>
        </w:rPr>
        <w:t xml:space="preserve">szerinti </w:t>
      </w:r>
      <w:r w:rsidR="00AF0191">
        <w:rPr>
          <w:rFonts w:ascii="Georgia" w:hAnsi="Georgia"/>
        </w:rPr>
        <w:t>előírásoknak</w:t>
      </w:r>
      <w:r w:rsidR="00D674C0" w:rsidRPr="008C371A">
        <w:rPr>
          <w:rFonts w:ascii="Georgia" w:hAnsi="Georgia"/>
        </w:rPr>
        <w:t xml:space="preserve"> </w:t>
      </w:r>
      <w:r w:rsidR="00D674C0" w:rsidRPr="00D674C0">
        <w:rPr>
          <w:rFonts w:ascii="Georgia" w:hAnsi="Georgia"/>
        </w:rPr>
        <w:t xml:space="preserve">és a </w:t>
      </w:r>
      <w:r w:rsidR="008C371A" w:rsidRPr="008C371A">
        <w:rPr>
          <w:rFonts w:ascii="Georgia" w:hAnsi="Georgia"/>
        </w:rPr>
        <w:t>04163011 számú, Élelmiszer-eladó megnevezésű szakképesítés megszerzésére irányuló szakmai képzéseket megalapozó programkövetelmény</w:t>
      </w:r>
      <w:r w:rsidR="008C371A">
        <w:rPr>
          <w:rFonts w:ascii="Georgia" w:hAnsi="Georgia"/>
        </w:rPr>
        <w:t>ben</w:t>
      </w:r>
      <w:r w:rsidR="008C371A" w:rsidRPr="008C371A">
        <w:rPr>
          <w:rFonts w:ascii="Georgia" w:hAnsi="Georgia"/>
        </w:rPr>
        <w:t xml:space="preserve"> </w:t>
      </w:r>
      <w:r w:rsidR="00D674C0" w:rsidRPr="008C371A">
        <w:rPr>
          <w:rFonts w:ascii="Georgia" w:hAnsi="Georgia"/>
        </w:rPr>
        <w:t>előírtaknak</w:t>
      </w:r>
    </w:p>
    <w:p w14:paraId="6A79D0CF" w14:textId="77777777" w:rsidR="007C0D08" w:rsidRDefault="007C0D08" w:rsidP="007C0D0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 képzési program a </w:t>
      </w:r>
      <w:proofErr w:type="gramStart"/>
      <w:r>
        <w:rPr>
          <w:rFonts w:ascii="Georgia" w:hAnsi="Georgia"/>
        </w:rPr>
        <w:t>dokumentumban</w:t>
      </w:r>
      <w:proofErr w:type="gramEnd"/>
      <w:r>
        <w:rPr>
          <w:rFonts w:ascii="Georgia" w:hAnsi="Georgia"/>
        </w:rPr>
        <w:t xml:space="preserve"> meghatározott szakmai tartalommal, a leírt módszerekkel, a bemutatott személyi és tárgyi feltételekkel alkalmas arra, hogy a célcsoportba tartozó résztvevők a megadott képzési idő alatt elsajátítsák az abban felsorolt kompetenciákat.</w:t>
      </w:r>
    </w:p>
    <w:p w14:paraId="6EE21EDE" w14:textId="77777777" w:rsidR="00460231" w:rsidRDefault="00460231" w:rsidP="00460231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Minősítés helye: </w:t>
      </w:r>
      <w:r>
        <w:rPr>
          <w:rFonts w:ascii="Georgia" w:hAnsi="Georgia"/>
        </w:rPr>
        <w:tab/>
        <w:t>Budapest</w:t>
      </w:r>
    </w:p>
    <w:p w14:paraId="73C714BE" w14:textId="77777777" w:rsidR="00460231" w:rsidRDefault="00460231" w:rsidP="00460231">
      <w:pPr>
        <w:tabs>
          <w:tab w:val="left" w:pos="3686"/>
        </w:tabs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Minősítés </w:t>
      </w:r>
      <w:proofErr w:type="gramStart"/>
      <w:r>
        <w:rPr>
          <w:rFonts w:ascii="Georgia" w:hAnsi="Georgia"/>
        </w:rPr>
        <w:t>dátuma</w:t>
      </w:r>
      <w:proofErr w:type="gramEnd"/>
      <w:r>
        <w:rPr>
          <w:rFonts w:ascii="Georgia" w:hAnsi="Georgia"/>
        </w:rPr>
        <w:t>:</w:t>
      </w:r>
      <w:r>
        <w:rPr>
          <w:rFonts w:ascii="Georgia" w:hAnsi="Georgia"/>
        </w:rPr>
        <w:tab/>
        <w:t>2021.04.08</w:t>
      </w:r>
    </w:p>
    <w:p w14:paraId="3773C505" w14:textId="77777777" w:rsidR="00460231" w:rsidRDefault="00460231" w:rsidP="00460231">
      <w:pPr>
        <w:tabs>
          <w:tab w:val="left" w:pos="3686"/>
        </w:tabs>
        <w:spacing w:line="240" w:lineRule="auto"/>
        <w:rPr>
          <w:rFonts w:ascii="Georgia" w:hAnsi="Georgia"/>
        </w:rPr>
      </w:pPr>
      <w:r>
        <w:rPr>
          <w:rFonts w:ascii="Georgia" w:hAnsi="Georgia"/>
        </w:rPr>
        <w:t>Szakértő neve: Bátyai László</w:t>
      </w:r>
    </w:p>
    <w:p w14:paraId="6F5A1E5D" w14:textId="77777777" w:rsidR="00460231" w:rsidRDefault="00460231" w:rsidP="00460231">
      <w:pPr>
        <w:tabs>
          <w:tab w:val="left" w:pos="3686"/>
        </w:tabs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Szakértő nyilvántartási száma: </w:t>
      </w:r>
      <w:r w:rsidRPr="004F0E53">
        <w:rPr>
          <w:rFonts w:ascii="Georgia" w:hAnsi="Georgia" w:cs="Times New Roman"/>
          <w:sz w:val="24"/>
          <w:szCs w:val="20"/>
        </w:rPr>
        <w:t>FSZ/2020/000301</w:t>
      </w:r>
    </w:p>
    <w:p w14:paraId="167AEDA3" w14:textId="77777777" w:rsidR="007C0D08" w:rsidRDefault="007C0D08" w:rsidP="007C0D08">
      <w:pPr>
        <w:tabs>
          <w:tab w:val="left" w:pos="3686"/>
        </w:tabs>
        <w:rPr>
          <w:rFonts w:ascii="Georgia" w:hAnsi="Georgia"/>
        </w:rPr>
      </w:pPr>
    </w:p>
    <w:p w14:paraId="04FB37E5" w14:textId="77777777" w:rsidR="007C0D08" w:rsidRDefault="007C0D08" w:rsidP="007C0D08">
      <w:pPr>
        <w:tabs>
          <w:tab w:val="left" w:pos="3686"/>
        </w:tabs>
        <w:rPr>
          <w:rFonts w:ascii="Georgia" w:hAnsi="Georgia"/>
        </w:rPr>
      </w:pPr>
    </w:p>
    <w:p w14:paraId="349C1014" w14:textId="13771FF9" w:rsidR="007C0D08" w:rsidRDefault="007C0D08" w:rsidP="007C0D08">
      <w:pPr>
        <w:tabs>
          <w:tab w:val="center" w:pos="2127"/>
          <w:tab w:val="center" w:pos="7371"/>
        </w:tabs>
        <w:spacing w:after="0"/>
        <w:ind w:right="-1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ab/>
        <w:t xml:space="preserve">..................................................................... </w:t>
      </w:r>
    </w:p>
    <w:p w14:paraId="62219878" w14:textId="4552C5B2" w:rsidR="007C0D08" w:rsidRDefault="007C0D08" w:rsidP="007C0D08">
      <w:pPr>
        <w:tabs>
          <w:tab w:val="center" w:pos="2127"/>
          <w:tab w:val="center" w:pos="7371"/>
        </w:tabs>
        <w:spacing w:after="0"/>
        <w:ind w:right="-1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ab/>
        <w:t>Szakértő aláírása</w:t>
      </w:r>
    </w:p>
    <w:sectPr w:rsidR="007C0D08" w:rsidSect="003F10A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98B8" w14:textId="77777777" w:rsidR="00B41AEA" w:rsidRDefault="00B41AEA" w:rsidP="00DC30ED">
      <w:pPr>
        <w:spacing w:after="0" w:line="240" w:lineRule="auto"/>
      </w:pPr>
      <w:r>
        <w:separator/>
      </w:r>
    </w:p>
  </w:endnote>
  <w:endnote w:type="continuationSeparator" w:id="0">
    <w:p w14:paraId="684C75B1" w14:textId="77777777" w:rsidR="00B41AEA" w:rsidRDefault="00B41AEA" w:rsidP="00DC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0224"/>
      <w:docPartObj>
        <w:docPartGallery w:val="Page Numbers (Bottom of Page)"/>
        <w:docPartUnique/>
      </w:docPartObj>
    </w:sdtPr>
    <w:sdtEndPr/>
    <w:sdtContent>
      <w:p w14:paraId="7883928A" w14:textId="4ED8F1E2" w:rsidR="00657BC7" w:rsidRDefault="00657BC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BD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A999FD5" w14:textId="77777777" w:rsidR="00657BC7" w:rsidRPr="00DC30ED" w:rsidRDefault="00657BC7" w:rsidP="00DC30ED">
    <w:pPr>
      <w:pStyle w:val="llb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E3888" w14:textId="77777777" w:rsidR="00B41AEA" w:rsidRDefault="00B41AEA" w:rsidP="00DC30ED">
      <w:pPr>
        <w:spacing w:after="0" w:line="240" w:lineRule="auto"/>
      </w:pPr>
      <w:r>
        <w:separator/>
      </w:r>
    </w:p>
  </w:footnote>
  <w:footnote w:type="continuationSeparator" w:id="0">
    <w:p w14:paraId="5964BC3D" w14:textId="77777777" w:rsidR="00B41AEA" w:rsidRDefault="00B41AEA" w:rsidP="00DC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41D"/>
    <w:multiLevelType w:val="hybridMultilevel"/>
    <w:tmpl w:val="CE8E9E20"/>
    <w:lvl w:ilvl="0" w:tplc="B9A4515A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99608D"/>
    <w:multiLevelType w:val="hybridMultilevel"/>
    <w:tmpl w:val="F0DCE1F4"/>
    <w:lvl w:ilvl="0" w:tplc="B9A45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F7A"/>
    <w:multiLevelType w:val="hybridMultilevel"/>
    <w:tmpl w:val="F9F02D42"/>
    <w:lvl w:ilvl="0" w:tplc="E1F2BC44">
      <w:start w:val="2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2884"/>
    <w:multiLevelType w:val="hybridMultilevel"/>
    <w:tmpl w:val="08E4571C"/>
    <w:lvl w:ilvl="0" w:tplc="B9A45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2884"/>
    <w:multiLevelType w:val="hybridMultilevel"/>
    <w:tmpl w:val="16066292"/>
    <w:lvl w:ilvl="0" w:tplc="0BBED978">
      <w:start w:val="1"/>
      <w:numFmt w:val="bullet"/>
      <w:lvlText w:val="●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469D6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6EE16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EE7E2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CDC3C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E247C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A55A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CB588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054A6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2E72B2"/>
    <w:multiLevelType w:val="hybridMultilevel"/>
    <w:tmpl w:val="C51AEBB0"/>
    <w:lvl w:ilvl="0" w:tplc="625272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6997E">
      <w:start w:val="1"/>
      <w:numFmt w:val="bullet"/>
      <w:lvlText w:val="o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4F134">
      <w:start w:val="1"/>
      <w:numFmt w:val="bullet"/>
      <w:lvlText w:val="▪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326">
      <w:start w:val="1"/>
      <w:numFmt w:val="bullet"/>
      <w:lvlRestart w:val="0"/>
      <w:lvlText w:val="●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A5EB8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A5590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A0EE6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92C8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25C6A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E2AC5"/>
    <w:multiLevelType w:val="hybridMultilevel"/>
    <w:tmpl w:val="FF18F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420DC"/>
    <w:multiLevelType w:val="hybridMultilevel"/>
    <w:tmpl w:val="B10EF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921D6"/>
    <w:multiLevelType w:val="hybridMultilevel"/>
    <w:tmpl w:val="8FA424B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08"/>
    <w:rsid w:val="00010BBC"/>
    <w:rsid w:val="0002699B"/>
    <w:rsid w:val="00027CB1"/>
    <w:rsid w:val="0003439D"/>
    <w:rsid w:val="00036FB2"/>
    <w:rsid w:val="00044779"/>
    <w:rsid w:val="00093890"/>
    <w:rsid w:val="000B06DE"/>
    <w:rsid w:val="000B5057"/>
    <w:rsid w:val="000C68E6"/>
    <w:rsid w:val="000C6A53"/>
    <w:rsid w:val="000F455D"/>
    <w:rsid w:val="0011615C"/>
    <w:rsid w:val="001341CB"/>
    <w:rsid w:val="0014244E"/>
    <w:rsid w:val="00143D0C"/>
    <w:rsid w:val="0014642A"/>
    <w:rsid w:val="00151DB9"/>
    <w:rsid w:val="00156266"/>
    <w:rsid w:val="001759D3"/>
    <w:rsid w:val="00181EA0"/>
    <w:rsid w:val="00193608"/>
    <w:rsid w:val="001941D3"/>
    <w:rsid w:val="001A4F58"/>
    <w:rsid w:val="001C4F43"/>
    <w:rsid w:val="001E63D1"/>
    <w:rsid w:val="001E6AF5"/>
    <w:rsid w:val="001F16E0"/>
    <w:rsid w:val="00220FC1"/>
    <w:rsid w:val="00221E5E"/>
    <w:rsid w:val="002311F6"/>
    <w:rsid w:val="00241B5D"/>
    <w:rsid w:val="00251B4A"/>
    <w:rsid w:val="00267D98"/>
    <w:rsid w:val="002A4BE9"/>
    <w:rsid w:val="002D1759"/>
    <w:rsid w:val="002D57AE"/>
    <w:rsid w:val="002E2358"/>
    <w:rsid w:val="002E6CDB"/>
    <w:rsid w:val="002E7442"/>
    <w:rsid w:val="002F0051"/>
    <w:rsid w:val="002F2095"/>
    <w:rsid w:val="003279D8"/>
    <w:rsid w:val="00367EDB"/>
    <w:rsid w:val="00381E0C"/>
    <w:rsid w:val="0038470B"/>
    <w:rsid w:val="00391DC6"/>
    <w:rsid w:val="0039307D"/>
    <w:rsid w:val="00394218"/>
    <w:rsid w:val="003A5CAA"/>
    <w:rsid w:val="003F10AA"/>
    <w:rsid w:val="00415EFD"/>
    <w:rsid w:val="00417CB3"/>
    <w:rsid w:val="00424FB4"/>
    <w:rsid w:val="00437763"/>
    <w:rsid w:val="0044517C"/>
    <w:rsid w:val="00460231"/>
    <w:rsid w:val="0046361E"/>
    <w:rsid w:val="004A1AE8"/>
    <w:rsid w:val="004E6758"/>
    <w:rsid w:val="004F750C"/>
    <w:rsid w:val="00533518"/>
    <w:rsid w:val="00535602"/>
    <w:rsid w:val="00544502"/>
    <w:rsid w:val="00556CE3"/>
    <w:rsid w:val="00566B1F"/>
    <w:rsid w:val="00566C77"/>
    <w:rsid w:val="00583568"/>
    <w:rsid w:val="005949BB"/>
    <w:rsid w:val="005971C6"/>
    <w:rsid w:val="005A266A"/>
    <w:rsid w:val="005C163F"/>
    <w:rsid w:val="005D1F12"/>
    <w:rsid w:val="005E1CDB"/>
    <w:rsid w:val="005F290D"/>
    <w:rsid w:val="00602FA8"/>
    <w:rsid w:val="00613422"/>
    <w:rsid w:val="00620BB9"/>
    <w:rsid w:val="006321AF"/>
    <w:rsid w:val="00634CF9"/>
    <w:rsid w:val="00643D77"/>
    <w:rsid w:val="00644870"/>
    <w:rsid w:val="006504D4"/>
    <w:rsid w:val="00651B3D"/>
    <w:rsid w:val="00652D65"/>
    <w:rsid w:val="00657BC7"/>
    <w:rsid w:val="00661A15"/>
    <w:rsid w:val="006669D8"/>
    <w:rsid w:val="0069767E"/>
    <w:rsid w:val="006A3F59"/>
    <w:rsid w:val="006C1524"/>
    <w:rsid w:val="006C39E9"/>
    <w:rsid w:val="006F0E13"/>
    <w:rsid w:val="007234CF"/>
    <w:rsid w:val="007244B8"/>
    <w:rsid w:val="00747B03"/>
    <w:rsid w:val="007627CB"/>
    <w:rsid w:val="00771004"/>
    <w:rsid w:val="00773BA5"/>
    <w:rsid w:val="007868E6"/>
    <w:rsid w:val="00793B2F"/>
    <w:rsid w:val="00796714"/>
    <w:rsid w:val="007A0663"/>
    <w:rsid w:val="007A46E5"/>
    <w:rsid w:val="007A7414"/>
    <w:rsid w:val="007C0D08"/>
    <w:rsid w:val="007C5729"/>
    <w:rsid w:val="007E4FE9"/>
    <w:rsid w:val="007E6E03"/>
    <w:rsid w:val="0082238E"/>
    <w:rsid w:val="00832DF9"/>
    <w:rsid w:val="0083534C"/>
    <w:rsid w:val="008551AF"/>
    <w:rsid w:val="0086205B"/>
    <w:rsid w:val="00865BFE"/>
    <w:rsid w:val="00873E05"/>
    <w:rsid w:val="00873F21"/>
    <w:rsid w:val="00877EE6"/>
    <w:rsid w:val="008830B0"/>
    <w:rsid w:val="00885196"/>
    <w:rsid w:val="00894743"/>
    <w:rsid w:val="008A3BD2"/>
    <w:rsid w:val="008C371A"/>
    <w:rsid w:val="008C48F8"/>
    <w:rsid w:val="008E7843"/>
    <w:rsid w:val="0092026D"/>
    <w:rsid w:val="00941A7B"/>
    <w:rsid w:val="00942245"/>
    <w:rsid w:val="00942B5F"/>
    <w:rsid w:val="00963781"/>
    <w:rsid w:val="00994A10"/>
    <w:rsid w:val="009B0F20"/>
    <w:rsid w:val="009B4E0D"/>
    <w:rsid w:val="009C227C"/>
    <w:rsid w:val="009F5DA2"/>
    <w:rsid w:val="00A2283E"/>
    <w:rsid w:val="00A26F0E"/>
    <w:rsid w:val="00A305BF"/>
    <w:rsid w:val="00A30D9F"/>
    <w:rsid w:val="00A3391A"/>
    <w:rsid w:val="00A41FAE"/>
    <w:rsid w:val="00A70B7F"/>
    <w:rsid w:val="00AA166E"/>
    <w:rsid w:val="00AA3C6B"/>
    <w:rsid w:val="00AB1F3E"/>
    <w:rsid w:val="00AB7F1E"/>
    <w:rsid w:val="00AC080E"/>
    <w:rsid w:val="00AC350F"/>
    <w:rsid w:val="00AD265E"/>
    <w:rsid w:val="00AF0191"/>
    <w:rsid w:val="00B17435"/>
    <w:rsid w:val="00B25854"/>
    <w:rsid w:val="00B27F6E"/>
    <w:rsid w:val="00B41AEA"/>
    <w:rsid w:val="00B772D3"/>
    <w:rsid w:val="00B9581F"/>
    <w:rsid w:val="00BA7835"/>
    <w:rsid w:val="00BB17DE"/>
    <w:rsid w:val="00BE4FA1"/>
    <w:rsid w:val="00BF65CE"/>
    <w:rsid w:val="00C24AC5"/>
    <w:rsid w:val="00C36D55"/>
    <w:rsid w:val="00C40FA5"/>
    <w:rsid w:val="00C53E78"/>
    <w:rsid w:val="00C67892"/>
    <w:rsid w:val="00C71EC8"/>
    <w:rsid w:val="00C85D1E"/>
    <w:rsid w:val="00C86684"/>
    <w:rsid w:val="00CA330B"/>
    <w:rsid w:val="00CA45AE"/>
    <w:rsid w:val="00CB7B04"/>
    <w:rsid w:val="00CC12C1"/>
    <w:rsid w:val="00CC4650"/>
    <w:rsid w:val="00CE783E"/>
    <w:rsid w:val="00CF7F36"/>
    <w:rsid w:val="00D02E78"/>
    <w:rsid w:val="00D041EB"/>
    <w:rsid w:val="00D06D4D"/>
    <w:rsid w:val="00D356D8"/>
    <w:rsid w:val="00D439C8"/>
    <w:rsid w:val="00D674C0"/>
    <w:rsid w:val="00D806DF"/>
    <w:rsid w:val="00D92379"/>
    <w:rsid w:val="00DA38E9"/>
    <w:rsid w:val="00DC30ED"/>
    <w:rsid w:val="00DC5C92"/>
    <w:rsid w:val="00DE18AA"/>
    <w:rsid w:val="00DE2AA8"/>
    <w:rsid w:val="00DF08F4"/>
    <w:rsid w:val="00DF5299"/>
    <w:rsid w:val="00E03FD4"/>
    <w:rsid w:val="00E13A97"/>
    <w:rsid w:val="00E16ADD"/>
    <w:rsid w:val="00E23A79"/>
    <w:rsid w:val="00E25931"/>
    <w:rsid w:val="00E339D2"/>
    <w:rsid w:val="00E63591"/>
    <w:rsid w:val="00E665AF"/>
    <w:rsid w:val="00E90CE2"/>
    <w:rsid w:val="00E97953"/>
    <w:rsid w:val="00EA5059"/>
    <w:rsid w:val="00EE4E53"/>
    <w:rsid w:val="00F10376"/>
    <w:rsid w:val="00F112E3"/>
    <w:rsid w:val="00F2286F"/>
    <w:rsid w:val="00F50764"/>
    <w:rsid w:val="00F7323F"/>
    <w:rsid w:val="00FB1E37"/>
    <w:rsid w:val="00FB284F"/>
    <w:rsid w:val="00FB348E"/>
    <w:rsid w:val="00FC3432"/>
    <w:rsid w:val="00FD74A5"/>
    <w:rsid w:val="00FE45B2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D3F"/>
  <w15:docId w15:val="{0343AAA9-24E4-49E9-B631-C7FA732A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6A53"/>
  </w:style>
  <w:style w:type="paragraph" w:styleId="Cmsor1">
    <w:name w:val="heading 1"/>
    <w:next w:val="Norml"/>
    <w:link w:val="Cmsor1Char"/>
    <w:uiPriority w:val="9"/>
    <w:qFormat/>
    <w:rsid w:val="00566C77"/>
    <w:pPr>
      <w:keepNext/>
      <w:keepLines/>
      <w:spacing w:after="0" w:line="259" w:lineRule="auto"/>
      <w:ind w:left="10" w:right="227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93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C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C30ED"/>
  </w:style>
  <w:style w:type="paragraph" w:styleId="llb">
    <w:name w:val="footer"/>
    <w:basedOn w:val="Norml"/>
    <w:link w:val="llbChar"/>
    <w:uiPriority w:val="99"/>
    <w:unhideWhenUsed/>
    <w:rsid w:val="00DC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30ED"/>
  </w:style>
  <w:style w:type="paragraph" w:styleId="NormlWeb">
    <w:name w:val="Normal (Web)"/>
    <w:basedOn w:val="Norml"/>
    <w:unhideWhenUsed/>
    <w:rsid w:val="0087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71EC8"/>
    <w:pPr>
      <w:ind w:left="720"/>
      <w:contextualSpacing/>
    </w:pPr>
  </w:style>
  <w:style w:type="paragraph" w:styleId="Szvegtrzs2">
    <w:name w:val="Body Text 2"/>
    <w:basedOn w:val="Norml"/>
    <w:link w:val="Szvegtrzs2Char"/>
    <w:rsid w:val="00DE18AA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 w:cs="TimesNewRomanPSMT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E18AA"/>
    <w:rPr>
      <w:rFonts w:ascii="TimesNewRomanPSMT" w:eastAsia="Times New Roman" w:hAnsi="TimesNewRomanPSMT" w:cs="TimesNewRomanPSMT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D0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1037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566C77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paragraph" w:customStyle="1" w:styleId="Default">
    <w:name w:val="Default"/>
    <w:rsid w:val="00873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a">
    <w:qFormat/>
    <w:rsid w:val="00A305BF"/>
  </w:style>
  <w:style w:type="character" w:styleId="Kiemels2">
    <w:name w:val="Strong"/>
    <w:basedOn w:val="Bekezdsalapbettpusa"/>
    <w:uiPriority w:val="22"/>
    <w:qFormat/>
    <w:rsid w:val="00A305BF"/>
    <w:rPr>
      <w:b/>
      <w:bCs/>
    </w:rPr>
  </w:style>
  <w:style w:type="character" w:styleId="Hiperhivatkozs">
    <w:name w:val="Hyperlink"/>
    <w:uiPriority w:val="99"/>
    <w:unhideWhenUsed/>
    <w:rsid w:val="00BA783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umveszpre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udyu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2346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Sarkadiné Baráth Emese</dc:creator>
  <cp:lastModifiedBy>Felhasználó</cp:lastModifiedBy>
  <cp:revision>2</cp:revision>
  <cp:lastPrinted>2021-01-27T08:26:00Z</cp:lastPrinted>
  <dcterms:created xsi:type="dcterms:W3CDTF">2024-02-20T12:55:00Z</dcterms:created>
  <dcterms:modified xsi:type="dcterms:W3CDTF">2024-02-20T12:55:00Z</dcterms:modified>
</cp:coreProperties>
</file>